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jc w:val="center"/>
        <w:textAlignment w:val="auto"/>
        <w:rPr>
          <w:rFonts w:ascii="宋体" w:hAnsi="宋体"/>
          <w:sz w:val="24"/>
        </w:rPr>
      </w:pPr>
    </w:p>
    <w:p>
      <w:pPr>
        <w:keepNext w:val="0"/>
        <w:keepLines w:val="0"/>
        <w:pageBreakBefore w:val="0"/>
        <w:kinsoku/>
        <w:wordWrap/>
        <w:overflowPunct/>
        <w:topLinePunct w:val="0"/>
        <w:bidi w:val="0"/>
        <w:spacing w:line="560" w:lineRule="exact"/>
        <w:jc w:val="center"/>
        <w:textAlignment w:val="auto"/>
        <w:rPr>
          <w:rFonts w:ascii="宋体" w:hAnsi="宋体"/>
          <w:sz w:val="24"/>
        </w:rPr>
      </w:pPr>
    </w:p>
    <w:p>
      <w:pPr>
        <w:keepNext w:val="0"/>
        <w:keepLines w:val="0"/>
        <w:pageBreakBefore w:val="0"/>
        <w:kinsoku/>
        <w:wordWrap/>
        <w:overflowPunct/>
        <w:topLinePunct w:val="0"/>
        <w:bidi w:val="0"/>
        <w:spacing w:line="560" w:lineRule="exact"/>
        <w:jc w:val="center"/>
        <w:textAlignment w:val="auto"/>
        <w:rPr>
          <w:rFonts w:ascii="宋体" w:hAnsi="宋体"/>
          <w:sz w:val="24"/>
        </w:rPr>
      </w:pPr>
    </w:p>
    <w:p>
      <w:pPr>
        <w:keepNext w:val="0"/>
        <w:keepLines w:val="0"/>
        <w:pageBreakBefore w:val="0"/>
        <w:kinsoku/>
        <w:wordWrap/>
        <w:overflowPunct/>
        <w:topLinePunct w:val="0"/>
        <w:bidi w:val="0"/>
        <w:spacing w:line="560" w:lineRule="exact"/>
        <w:jc w:val="center"/>
        <w:textAlignment w:val="auto"/>
        <w:rPr>
          <w:rFonts w:ascii="宋体" w:hAnsi="宋体"/>
          <w:sz w:val="24"/>
        </w:rPr>
      </w:pPr>
    </w:p>
    <w:p>
      <w:pPr>
        <w:keepNext w:val="0"/>
        <w:keepLines w:val="0"/>
        <w:pageBreakBefore w:val="0"/>
        <w:kinsoku/>
        <w:wordWrap/>
        <w:overflowPunct/>
        <w:topLinePunct w:val="0"/>
        <w:bidi w:val="0"/>
        <w:spacing w:line="560" w:lineRule="exact"/>
        <w:jc w:val="center"/>
        <w:textAlignment w:val="auto"/>
        <w:rPr>
          <w:rFonts w:hint="eastAsia" w:ascii="宋体" w:hAnsi="宋体"/>
          <w:b/>
          <w:bCs/>
          <w:sz w:val="52"/>
          <w:szCs w:val="52"/>
        </w:rPr>
      </w:pPr>
      <w:r>
        <w:rPr>
          <w:rFonts w:ascii="宋体" w:hAnsi="宋体"/>
          <w:b/>
          <w:bCs/>
          <w:sz w:val="52"/>
          <w:szCs w:val="52"/>
        </w:rPr>
        <w:t>2024</w:t>
      </w:r>
      <w:r>
        <w:rPr>
          <w:rFonts w:hint="eastAsia" w:ascii="宋体" w:hAnsi="宋体"/>
          <w:b/>
          <w:bCs/>
          <w:sz w:val="52"/>
          <w:szCs w:val="52"/>
        </w:rPr>
        <w:t>年度内蒙古自治区文化和旅游厅（本级）</w:t>
      </w:r>
      <w:r>
        <w:rPr>
          <w:rFonts w:hint="eastAsia" w:ascii="宋体" w:hAnsi="宋体"/>
          <w:b/>
          <w:bCs/>
          <w:sz w:val="52"/>
          <w:szCs w:val="52"/>
          <w:lang w:eastAsia="zh-CN"/>
        </w:rPr>
        <w:t>决算</w:t>
      </w:r>
      <w:r>
        <w:rPr>
          <w:rFonts w:hint="eastAsia" w:ascii="宋体" w:hAnsi="宋体"/>
          <w:b/>
          <w:bCs/>
          <w:sz w:val="52"/>
          <w:szCs w:val="52"/>
        </w:rPr>
        <w:t>公开报告</w:t>
      </w:r>
    </w:p>
    <w:p>
      <w:pPr>
        <w:pStyle w:val="2"/>
        <w:keepNext w:val="0"/>
        <w:keepLines w:val="0"/>
        <w:pageBreakBefore w:val="0"/>
        <w:kinsoku/>
        <w:wordWrap/>
        <w:overflowPunct/>
        <w:topLinePunct w:val="0"/>
        <w:bidi w:val="0"/>
        <w:spacing w:line="560" w:lineRule="exact"/>
        <w:textAlignment w:val="auto"/>
        <w:rPr>
          <w:rFonts w:hint="eastAsia" w:ascii="宋体" w:hAnsi="宋体"/>
          <w:b/>
          <w:bCs/>
          <w:sz w:val="52"/>
          <w:szCs w:val="52"/>
        </w:rPr>
      </w:pPr>
    </w:p>
    <w:p>
      <w:pPr>
        <w:pStyle w:val="4"/>
        <w:keepNext w:val="0"/>
        <w:keepLines w:val="0"/>
        <w:pageBreakBefore w:val="0"/>
        <w:kinsoku/>
        <w:wordWrap/>
        <w:overflowPunct/>
        <w:topLinePunct w:val="0"/>
        <w:bidi w:val="0"/>
        <w:spacing w:line="560" w:lineRule="exact"/>
        <w:textAlignment w:val="auto"/>
        <w:rPr>
          <w:rFonts w:hint="eastAsia" w:ascii="宋体" w:hAnsi="宋体"/>
          <w:b/>
          <w:bCs/>
          <w:sz w:val="52"/>
          <w:szCs w:val="52"/>
        </w:rPr>
      </w:pPr>
    </w:p>
    <w:p>
      <w:pPr>
        <w:keepNext w:val="0"/>
        <w:keepLines w:val="0"/>
        <w:pageBreakBefore w:val="0"/>
        <w:kinsoku/>
        <w:wordWrap/>
        <w:overflowPunct/>
        <w:topLinePunct w:val="0"/>
        <w:bidi w:val="0"/>
        <w:spacing w:line="560" w:lineRule="exact"/>
        <w:textAlignment w:val="auto"/>
        <w:rPr>
          <w:rFonts w:hint="eastAsia" w:ascii="宋体" w:hAnsi="宋体"/>
          <w:b/>
          <w:bCs/>
          <w:sz w:val="52"/>
          <w:szCs w:val="52"/>
        </w:rPr>
      </w:pPr>
    </w:p>
    <w:p>
      <w:pPr>
        <w:pStyle w:val="2"/>
        <w:keepNext w:val="0"/>
        <w:keepLines w:val="0"/>
        <w:pageBreakBefore w:val="0"/>
        <w:kinsoku/>
        <w:wordWrap/>
        <w:overflowPunct/>
        <w:topLinePunct w:val="0"/>
        <w:bidi w:val="0"/>
        <w:spacing w:line="560" w:lineRule="exact"/>
        <w:textAlignment w:val="auto"/>
        <w:rPr>
          <w:rFonts w:hint="eastAsia" w:ascii="宋体" w:hAnsi="宋体"/>
          <w:b/>
          <w:bCs/>
          <w:sz w:val="52"/>
          <w:szCs w:val="52"/>
        </w:rPr>
      </w:pPr>
    </w:p>
    <w:p>
      <w:pPr>
        <w:keepNext w:val="0"/>
        <w:keepLines w:val="0"/>
        <w:pageBreakBefore w:val="0"/>
        <w:kinsoku/>
        <w:wordWrap/>
        <w:overflowPunct/>
        <w:topLinePunct w:val="0"/>
        <w:bidi w:val="0"/>
        <w:spacing w:line="560" w:lineRule="exact"/>
        <w:ind w:firstLine="2240" w:firstLineChars="7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部门（单位）名称：内蒙古自治区文化和旅游厅（本级）</w:t>
      </w:r>
    </w:p>
    <w:p>
      <w:pPr>
        <w:keepNext w:val="0"/>
        <w:keepLines w:val="0"/>
        <w:pageBreakBefore w:val="0"/>
        <w:kinsoku/>
        <w:wordWrap/>
        <w:overflowPunct/>
        <w:topLinePunct w:val="0"/>
        <w:bidi w:val="0"/>
        <w:spacing w:line="560" w:lineRule="exact"/>
        <w:ind w:firstLine="2240" w:firstLineChars="700"/>
        <w:jc w:val="lef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单位负责人：</w:t>
      </w:r>
      <w:r>
        <w:rPr>
          <w:rFonts w:hint="eastAsia" w:asciiTheme="minorEastAsia" w:hAnsiTheme="minorEastAsia" w:eastAsiaTheme="minorEastAsia" w:cstheme="minorEastAsia"/>
          <w:sz w:val="32"/>
          <w:szCs w:val="32"/>
          <w:lang w:eastAsia="zh-CN"/>
        </w:rPr>
        <w:t>冀晓青</w:t>
      </w:r>
    </w:p>
    <w:p>
      <w:pPr>
        <w:keepNext w:val="0"/>
        <w:keepLines w:val="0"/>
        <w:pageBreakBefore w:val="0"/>
        <w:kinsoku/>
        <w:wordWrap/>
        <w:overflowPunct/>
        <w:topLinePunct w:val="0"/>
        <w:bidi w:val="0"/>
        <w:spacing w:line="560" w:lineRule="exact"/>
        <w:ind w:firstLine="2240" w:firstLineChars="7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财务负责人：吴芳</w:t>
      </w:r>
    </w:p>
    <w:p>
      <w:pPr>
        <w:keepNext w:val="0"/>
        <w:keepLines w:val="0"/>
        <w:pageBreakBefore w:val="0"/>
        <w:kinsoku/>
        <w:wordWrap/>
        <w:overflowPunct/>
        <w:topLinePunct w:val="0"/>
        <w:bidi w:val="0"/>
        <w:spacing w:line="560" w:lineRule="exact"/>
        <w:ind w:firstLine="2240" w:firstLineChars="7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编</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制</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人：郝颖</w:t>
      </w:r>
    </w:p>
    <w:p>
      <w:pPr>
        <w:keepNext w:val="0"/>
        <w:keepLines w:val="0"/>
        <w:pageBreakBefore w:val="0"/>
        <w:kinsoku/>
        <w:wordWrap/>
        <w:overflowPunct/>
        <w:topLinePunct w:val="0"/>
        <w:bidi w:val="0"/>
        <w:spacing w:line="560" w:lineRule="exact"/>
        <w:ind w:firstLine="2240" w:firstLineChars="7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报送日期：202</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8</w:t>
      </w:r>
      <w:r>
        <w:rPr>
          <w:rFonts w:hint="eastAsia" w:asciiTheme="minorEastAsia" w:hAnsiTheme="minorEastAsia" w:eastAsiaTheme="minorEastAsia" w:cstheme="minorEastAsia"/>
          <w:sz w:val="32"/>
          <w:szCs w:val="32"/>
        </w:rPr>
        <w:t>月</w:t>
      </w:r>
    </w:p>
    <w:p>
      <w:pPr>
        <w:keepNext w:val="0"/>
        <w:keepLines w:val="0"/>
        <w:pageBreakBefore w:val="0"/>
        <w:kinsoku/>
        <w:wordWrap/>
        <w:overflowPunct/>
        <w:topLinePunct w:val="0"/>
        <w:bidi w:val="0"/>
        <w:spacing w:line="560" w:lineRule="exact"/>
        <w:ind w:firstLine="2248" w:firstLineChars="700"/>
        <w:textAlignment w:val="auto"/>
        <w:rPr>
          <w:rFonts w:hint="eastAsia" w:asciiTheme="minorEastAsia" w:hAnsiTheme="minorEastAsia" w:eastAsiaTheme="minorEastAsia" w:cstheme="minorEastAsia"/>
          <w:b/>
          <w:sz w:val="32"/>
          <w:szCs w:val="32"/>
        </w:rPr>
        <w:sectPr>
          <w:footerReference r:id="rId3" w:type="default"/>
          <w:pgSz w:w="11906" w:h="16838"/>
          <w:pgMar w:top="1440" w:right="1083" w:bottom="1440" w:left="1083" w:header="0" w:footer="720" w:gutter="0"/>
          <w:cols w:space="425" w:num="1"/>
          <w:docGrid w:type="lines" w:linePitch="312" w:charSpace="0"/>
        </w:sectPr>
      </w:pPr>
    </w:p>
    <w:p>
      <w:pPr>
        <w:keepNext w:val="0"/>
        <w:keepLines w:val="0"/>
        <w:pageBreakBefore w:val="0"/>
        <w:widowControl/>
        <w:kinsoku/>
        <w:wordWrap/>
        <w:overflowPunct/>
        <w:topLinePunct w:val="0"/>
        <w:bidi w:val="0"/>
        <w:spacing w:after="240" w:line="560" w:lineRule="exact"/>
        <w:jc w:val="center"/>
        <w:textAlignment w:val="auto"/>
        <w:rPr>
          <w:rFonts w:ascii="Times New Roman" w:hAnsi="Times New Roman" w:eastAsia="Times New Roman" w:cs="Times New Roman"/>
          <w:kern w:val="0"/>
          <w:sz w:val="24"/>
        </w:rPr>
      </w:pPr>
      <w:bookmarkStart w:id="0" w:name="a000"/>
      <w:r>
        <w:rPr>
          <w:rFonts w:hint="eastAsia" w:asciiTheme="majorEastAsia" w:hAnsiTheme="majorEastAsia" w:eastAsiaTheme="majorEastAsia" w:cstheme="majorEastAsia"/>
          <w:b/>
          <w:bCs/>
          <w:kern w:val="0"/>
          <w:sz w:val="44"/>
          <w:szCs w:val="44"/>
        </w:rPr>
        <w:t>目 录</w:t>
      </w:r>
    </w:p>
    <w:p>
      <w:pPr>
        <w:keepNext w:val="0"/>
        <w:keepLines w:val="0"/>
        <w:pageBreakBefore w:val="0"/>
        <w:widowControl/>
        <w:kinsoku/>
        <w:wordWrap/>
        <w:overflowPunct/>
        <w:topLinePunct w:val="0"/>
        <w:bidi w:val="0"/>
        <w:spacing w:before="240" w:after="240" w:line="560" w:lineRule="exact"/>
        <w:jc w:val="left"/>
        <w:textAlignment w:val="auto"/>
        <w:rPr>
          <w:rFonts w:hint="eastAsia" w:ascii="黑体" w:hAnsi="黑体" w:eastAsia="黑体" w:cs="黑体"/>
          <w:b w:val="0"/>
          <w:bCs w:val="0"/>
          <w:sz w:val="32"/>
          <w:szCs w:val="32"/>
          <w:u w:val="none"/>
          <w:lang w:val="en-US" w:eastAsia="zh-CN"/>
        </w:rPr>
      </w:pPr>
      <w:r>
        <w:rPr>
          <w:rFonts w:ascii="Times New Roman" w:hAnsi="Times New Roman" w:eastAsia="Times New Roman" w:cs="Times New Roman"/>
          <w:b/>
          <w:bCs/>
          <w:kern w:val="0"/>
          <w:sz w:val="24"/>
        </w:rPr>
        <w:t> </w:t>
      </w:r>
      <w:r>
        <w:rPr>
          <w:rFonts w:hint="eastAsia" w:ascii="黑体" w:hAnsi="黑体" w:eastAsia="黑体" w:cs="黑体"/>
          <w:b w:val="0"/>
          <w:bCs w:val="0"/>
          <w:sz w:val="32"/>
          <w:szCs w:val="32"/>
          <w:u w:val="none"/>
          <w:lang w:val="en-US" w:eastAsia="zh-CN"/>
        </w:rPr>
        <w:t>第一部分 单位概况</w:t>
      </w:r>
    </w:p>
    <w:p>
      <w:pPr>
        <w:keepNext w:val="0"/>
        <w:keepLines w:val="0"/>
        <w:pageBreakBefore w:val="0"/>
        <w:widowControl w:val="0"/>
        <w:numPr>
          <w:ilvl w:val="0"/>
          <w:numId w:val="1"/>
        </w:numPr>
        <w:kinsoku/>
        <w:wordWrap/>
        <w:overflowPunct/>
        <w:topLinePunct w:val="0"/>
        <w:autoSpaceDE/>
        <w:autoSpaceDN/>
        <w:bidi w:val="0"/>
        <w:adjustRightInd/>
        <w:snapToGrid/>
        <w:spacing w:before="120" w:beforeAutospacing="0" w:after="120" w:afterAutospacing="0" w:line="560" w:lineRule="exact"/>
        <w:ind w:left="0" w:leftChars="0" w:firstLine="320" w:firstLineChars="100"/>
        <w:textAlignment w:val="auto"/>
        <w:rPr>
          <w:rFonts w:hint="eastAsia" w:ascii="仿宋_GB2312" w:hAnsi="仿宋_GB2312" w:eastAsia="仿宋_GB2312" w:cs="仿宋_GB2312"/>
          <w:b w:val="0"/>
          <w:bCs/>
          <w:sz w:val="32"/>
          <w:szCs w:val="32"/>
          <w:u w:val="none"/>
        </w:rPr>
      </w:pPr>
      <w:r>
        <w:rPr>
          <w:rFonts w:hint="eastAsia" w:ascii="仿宋_GB2312" w:hAnsi="仿宋_GB2312" w:eastAsia="仿宋_GB2312" w:cs="仿宋_GB2312"/>
          <w:b w:val="0"/>
          <w:bCs/>
          <w:sz w:val="32"/>
          <w:szCs w:val="32"/>
          <w:u w:val="none"/>
        </w:rPr>
        <w:t>主要职能、职责</w:t>
      </w:r>
    </w:p>
    <w:p>
      <w:pPr>
        <w:keepNext w:val="0"/>
        <w:keepLines w:val="0"/>
        <w:pageBreakBefore w:val="0"/>
        <w:widowControl w:val="0"/>
        <w:numPr>
          <w:ilvl w:val="0"/>
          <w:numId w:val="1"/>
        </w:numPr>
        <w:kinsoku/>
        <w:wordWrap/>
        <w:overflowPunct/>
        <w:topLinePunct w:val="0"/>
        <w:autoSpaceDE/>
        <w:autoSpaceDN/>
        <w:bidi w:val="0"/>
        <w:adjustRightInd/>
        <w:snapToGrid/>
        <w:spacing w:before="120" w:beforeAutospacing="0" w:after="120" w:afterAutospacing="0" w:line="560" w:lineRule="exact"/>
        <w:ind w:left="0" w:leftChars="0" w:firstLine="320" w:firstLineChars="100"/>
        <w:textAlignment w:val="auto"/>
        <w:rPr>
          <w:rFonts w:hint="eastAsia" w:ascii="仿宋_GB2312" w:hAnsi="仿宋_GB2312" w:eastAsia="仿宋_GB2312" w:cs="仿宋_GB2312"/>
          <w:b w:val="0"/>
          <w:bCs/>
          <w:sz w:val="32"/>
          <w:szCs w:val="32"/>
          <w:u w:val="none"/>
        </w:rPr>
      </w:pPr>
      <w:r>
        <w:rPr>
          <w:rFonts w:hint="eastAsia" w:ascii="仿宋_GB2312" w:hAnsi="仿宋_GB2312" w:eastAsia="仿宋_GB2312" w:cs="仿宋_GB2312"/>
          <w:b w:val="0"/>
          <w:bCs/>
          <w:sz w:val="32"/>
          <w:szCs w:val="32"/>
          <w:u w:val="none"/>
          <w:lang w:eastAsia="zh-CN"/>
        </w:rPr>
        <w:t>单位</w:t>
      </w:r>
      <w:r>
        <w:rPr>
          <w:rFonts w:hint="eastAsia" w:ascii="仿宋_GB2312" w:hAnsi="仿宋_GB2312" w:eastAsia="仿宋_GB2312" w:cs="仿宋_GB2312"/>
          <w:b w:val="0"/>
          <w:bCs/>
          <w:sz w:val="32"/>
          <w:szCs w:val="32"/>
          <w:u w:val="none"/>
        </w:rPr>
        <w:t>机构设置及决算单位构成情况</w:t>
      </w:r>
    </w:p>
    <w:p>
      <w:pPr>
        <w:keepNext w:val="0"/>
        <w:keepLines w:val="0"/>
        <w:pageBreakBefore w:val="0"/>
        <w:widowControl w:val="0"/>
        <w:numPr>
          <w:ilvl w:val="0"/>
          <w:numId w:val="1"/>
        </w:numPr>
        <w:kinsoku/>
        <w:wordWrap/>
        <w:overflowPunct/>
        <w:topLinePunct w:val="0"/>
        <w:autoSpaceDE/>
        <w:autoSpaceDN/>
        <w:bidi w:val="0"/>
        <w:adjustRightInd/>
        <w:snapToGrid/>
        <w:spacing w:before="120" w:beforeAutospacing="0" w:after="120" w:afterAutospacing="0" w:line="560" w:lineRule="exact"/>
        <w:ind w:left="0" w:leftChars="0" w:firstLine="320" w:firstLineChars="100"/>
        <w:textAlignment w:val="auto"/>
        <w:rPr>
          <w:rFonts w:hint="eastAsia" w:ascii="仿宋_GB2312" w:hAnsi="仿宋_GB2312" w:eastAsia="仿宋_GB2312" w:cs="仿宋_GB2312"/>
          <w:b w:val="0"/>
          <w:bCs/>
          <w:sz w:val="32"/>
          <w:szCs w:val="32"/>
          <w:u w:val="none"/>
        </w:rPr>
      </w:pPr>
      <w:r>
        <w:rPr>
          <w:rFonts w:hint="eastAsia" w:ascii="仿宋_GB2312" w:hAnsi="仿宋_GB2312" w:eastAsia="仿宋_GB2312" w:cs="仿宋_GB2312"/>
          <w:b w:val="0"/>
          <w:bCs/>
          <w:sz w:val="32"/>
          <w:szCs w:val="32"/>
          <w:u w:val="none"/>
        </w:rPr>
        <w:t>2024年度</w:t>
      </w:r>
      <w:r>
        <w:rPr>
          <w:rFonts w:hint="eastAsia" w:ascii="仿宋_GB2312" w:hAnsi="仿宋_GB2312" w:eastAsia="仿宋_GB2312" w:cs="仿宋_GB2312"/>
          <w:b w:val="0"/>
          <w:bCs/>
          <w:sz w:val="32"/>
          <w:szCs w:val="32"/>
          <w:u w:val="none"/>
          <w:lang w:eastAsia="zh-CN"/>
        </w:rPr>
        <w:t>单位</w:t>
      </w:r>
      <w:r>
        <w:rPr>
          <w:rFonts w:hint="eastAsia" w:ascii="仿宋_GB2312" w:hAnsi="仿宋_GB2312" w:eastAsia="仿宋_GB2312" w:cs="仿宋_GB2312"/>
          <w:b w:val="0"/>
          <w:bCs/>
          <w:sz w:val="32"/>
          <w:szCs w:val="32"/>
          <w:u w:val="none"/>
        </w:rPr>
        <w:t>主要工作完成情况</w:t>
      </w:r>
    </w:p>
    <w:p>
      <w:pPr>
        <w:keepNext w:val="0"/>
        <w:keepLines w:val="0"/>
        <w:pageBreakBefore w:val="0"/>
        <w:widowControl w:val="0"/>
        <w:kinsoku/>
        <w:wordWrap/>
        <w:overflowPunct/>
        <w:topLinePunct w:val="0"/>
        <w:autoSpaceDE/>
        <w:autoSpaceDN/>
        <w:bidi w:val="0"/>
        <w:adjustRightInd w:val="0"/>
        <w:snapToGrid w:val="0"/>
        <w:spacing w:before="240" w:beforeAutospacing="0" w:after="240" w:afterAutospacing="0" w:line="560" w:lineRule="exact"/>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第二部分 2024年度单位决算情况说明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320" w:firstLineChars="100"/>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320" w:firstLineChars="100"/>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二、收入决算情况说明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320" w:firstLineChars="100"/>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三、支出决算情况说明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320" w:firstLineChars="100"/>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320" w:firstLineChars="100"/>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320" w:firstLineChars="100"/>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320" w:firstLineChars="100"/>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七、一般公共预算财政拨款项目支出决算情况说明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320" w:firstLineChars="100"/>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八、财政拨款“三公”经费支出决算情况说明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320" w:firstLineChars="100"/>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九、政府性基金预算财政拨款支出决算情况说明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320" w:firstLineChars="100"/>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十、国有资本经营预算财政拨款支出决算情况说明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320" w:firstLineChars="100"/>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十一、机关运行经费（公用经费）支出决算情况说明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320" w:firstLineChars="100"/>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十二、政府采购支出决算情况说明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320" w:firstLineChars="100"/>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十三、国有资产占用情况说明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320" w:firstLineChars="100"/>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十四、预算绩效情况说明</w:t>
      </w:r>
    </w:p>
    <w:p>
      <w:pPr>
        <w:keepNext w:val="0"/>
        <w:keepLines w:val="0"/>
        <w:pageBreakBefore w:val="0"/>
        <w:widowControl w:val="0"/>
        <w:kinsoku/>
        <w:wordWrap/>
        <w:overflowPunct/>
        <w:topLinePunct w:val="0"/>
        <w:autoSpaceDE/>
        <w:autoSpaceDN/>
        <w:bidi w:val="0"/>
        <w:adjustRightInd w:val="0"/>
        <w:snapToGrid w:val="0"/>
        <w:spacing w:before="240" w:beforeAutospacing="0" w:after="240" w:afterAutospacing="0" w:line="560" w:lineRule="exact"/>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第三部分 名词解释</w:t>
      </w:r>
    </w:p>
    <w:p>
      <w:pPr>
        <w:keepNext w:val="0"/>
        <w:keepLines w:val="0"/>
        <w:pageBreakBefore w:val="0"/>
        <w:widowControl w:val="0"/>
        <w:kinsoku/>
        <w:wordWrap/>
        <w:overflowPunct/>
        <w:topLinePunct w:val="0"/>
        <w:autoSpaceDE/>
        <w:autoSpaceDN/>
        <w:bidi w:val="0"/>
        <w:adjustRightInd w:val="0"/>
        <w:snapToGrid w:val="0"/>
        <w:spacing w:before="240" w:beforeAutospacing="0" w:after="240" w:afterAutospacing="0" w:line="560" w:lineRule="exact"/>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第四部分 决算公开联系方式及信息反馈渠道</w:t>
      </w:r>
    </w:p>
    <w:p>
      <w:pPr>
        <w:keepNext w:val="0"/>
        <w:keepLines w:val="0"/>
        <w:pageBreakBefore w:val="0"/>
        <w:widowControl w:val="0"/>
        <w:kinsoku/>
        <w:wordWrap/>
        <w:overflowPunct/>
        <w:topLinePunct w:val="0"/>
        <w:autoSpaceDE/>
        <w:autoSpaceDN/>
        <w:bidi w:val="0"/>
        <w:adjustRightInd w:val="0"/>
        <w:snapToGrid w:val="0"/>
        <w:spacing w:before="240" w:beforeAutospacing="0" w:after="240" w:afterAutospacing="0" w:line="560" w:lineRule="exact"/>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第五部分 2024年度单位决算表</w:t>
      </w:r>
    </w:p>
    <w:p>
      <w:pPr>
        <w:keepNext w:val="0"/>
        <w:keepLines w:val="0"/>
        <w:pageBreakBefore w:val="0"/>
        <w:widowControl/>
        <w:kinsoku/>
        <w:wordWrap/>
        <w:overflowPunct/>
        <w:topLinePunct w:val="0"/>
        <w:autoSpaceDE/>
        <w:autoSpaceDN/>
        <w:bidi w:val="0"/>
        <w:adjustRightInd/>
        <w:snapToGrid/>
        <w:spacing w:before="240" w:after="240" w:line="560" w:lineRule="exact"/>
        <w:ind w:firstLine="320" w:firstLineChars="100"/>
        <w:jc w:val="left"/>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一、收入支出决算总表</w:t>
      </w:r>
    </w:p>
    <w:p>
      <w:pPr>
        <w:keepNext w:val="0"/>
        <w:keepLines w:val="0"/>
        <w:pageBreakBefore w:val="0"/>
        <w:widowControl/>
        <w:kinsoku/>
        <w:wordWrap/>
        <w:overflowPunct/>
        <w:topLinePunct w:val="0"/>
        <w:autoSpaceDE/>
        <w:autoSpaceDN/>
        <w:bidi w:val="0"/>
        <w:adjustRightInd/>
        <w:snapToGrid/>
        <w:spacing w:before="240" w:after="240" w:line="560" w:lineRule="exact"/>
        <w:ind w:firstLine="320" w:firstLineChars="100"/>
        <w:jc w:val="left"/>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二、收入决算表</w:t>
      </w:r>
    </w:p>
    <w:p>
      <w:pPr>
        <w:keepNext w:val="0"/>
        <w:keepLines w:val="0"/>
        <w:pageBreakBefore w:val="0"/>
        <w:widowControl/>
        <w:kinsoku/>
        <w:wordWrap/>
        <w:overflowPunct/>
        <w:topLinePunct w:val="0"/>
        <w:autoSpaceDE/>
        <w:autoSpaceDN/>
        <w:bidi w:val="0"/>
        <w:adjustRightInd/>
        <w:snapToGrid/>
        <w:spacing w:before="240" w:after="240" w:line="560" w:lineRule="exact"/>
        <w:ind w:firstLine="320" w:firstLineChars="100"/>
        <w:jc w:val="left"/>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三、支出决算表</w:t>
      </w:r>
    </w:p>
    <w:p>
      <w:pPr>
        <w:keepNext w:val="0"/>
        <w:keepLines w:val="0"/>
        <w:pageBreakBefore w:val="0"/>
        <w:widowControl/>
        <w:kinsoku/>
        <w:wordWrap/>
        <w:overflowPunct/>
        <w:topLinePunct w:val="0"/>
        <w:autoSpaceDE/>
        <w:autoSpaceDN/>
        <w:bidi w:val="0"/>
        <w:adjustRightInd/>
        <w:snapToGrid/>
        <w:spacing w:before="240" w:after="240" w:line="560" w:lineRule="exact"/>
        <w:ind w:firstLine="320" w:firstLineChars="100"/>
        <w:jc w:val="left"/>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四、财政拨款收入支出决算总表</w:t>
      </w:r>
    </w:p>
    <w:p>
      <w:pPr>
        <w:keepNext w:val="0"/>
        <w:keepLines w:val="0"/>
        <w:pageBreakBefore w:val="0"/>
        <w:widowControl/>
        <w:kinsoku/>
        <w:wordWrap/>
        <w:overflowPunct/>
        <w:topLinePunct w:val="0"/>
        <w:autoSpaceDE/>
        <w:autoSpaceDN/>
        <w:bidi w:val="0"/>
        <w:adjustRightInd/>
        <w:snapToGrid/>
        <w:spacing w:before="240" w:after="240" w:line="560" w:lineRule="exact"/>
        <w:ind w:firstLine="320" w:firstLineChars="100"/>
        <w:jc w:val="left"/>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五、一般公共预算财政拨款支出决算表</w:t>
      </w:r>
    </w:p>
    <w:p>
      <w:pPr>
        <w:keepNext w:val="0"/>
        <w:keepLines w:val="0"/>
        <w:pageBreakBefore w:val="0"/>
        <w:widowControl/>
        <w:kinsoku/>
        <w:wordWrap/>
        <w:overflowPunct/>
        <w:topLinePunct w:val="0"/>
        <w:autoSpaceDE/>
        <w:autoSpaceDN/>
        <w:bidi w:val="0"/>
        <w:adjustRightInd/>
        <w:snapToGrid/>
        <w:spacing w:before="240" w:after="240" w:line="560" w:lineRule="exact"/>
        <w:ind w:firstLine="320" w:firstLineChars="100"/>
        <w:jc w:val="left"/>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六、一般公共预算财政拨款基本支出决算明细表</w:t>
      </w:r>
    </w:p>
    <w:p>
      <w:pPr>
        <w:keepNext w:val="0"/>
        <w:keepLines w:val="0"/>
        <w:pageBreakBefore w:val="0"/>
        <w:widowControl/>
        <w:kinsoku/>
        <w:wordWrap/>
        <w:overflowPunct/>
        <w:topLinePunct w:val="0"/>
        <w:autoSpaceDE/>
        <w:autoSpaceDN/>
        <w:bidi w:val="0"/>
        <w:adjustRightInd/>
        <w:snapToGrid/>
        <w:spacing w:before="240" w:after="240" w:line="560" w:lineRule="exact"/>
        <w:ind w:firstLine="320" w:firstLineChars="100"/>
        <w:jc w:val="left"/>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七、一般公共预算财政拨款项目支出决算明细表</w:t>
      </w:r>
    </w:p>
    <w:p>
      <w:pPr>
        <w:keepNext w:val="0"/>
        <w:keepLines w:val="0"/>
        <w:pageBreakBefore w:val="0"/>
        <w:widowControl/>
        <w:kinsoku/>
        <w:wordWrap/>
        <w:overflowPunct/>
        <w:topLinePunct w:val="0"/>
        <w:autoSpaceDE/>
        <w:autoSpaceDN/>
        <w:bidi w:val="0"/>
        <w:adjustRightInd/>
        <w:snapToGrid/>
        <w:spacing w:before="240" w:after="240" w:line="560" w:lineRule="exact"/>
        <w:ind w:firstLine="320" w:firstLineChars="100"/>
        <w:jc w:val="left"/>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八、政府性基金预算财政拨款收入支出决算表</w:t>
      </w:r>
    </w:p>
    <w:p>
      <w:pPr>
        <w:keepNext w:val="0"/>
        <w:keepLines w:val="0"/>
        <w:pageBreakBefore w:val="0"/>
        <w:widowControl/>
        <w:kinsoku/>
        <w:wordWrap/>
        <w:overflowPunct/>
        <w:topLinePunct w:val="0"/>
        <w:autoSpaceDE/>
        <w:autoSpaceDN/>
        <w:bidi w:val="0"/>
        <w:adjustRightInd/>
        <w:snapToGrid/>
        <w:spacing w:before="240" w:after="240" w:line="560" w:lineRule="exact"/>
        <w:ind w:firstLine="320" w:firstLineChars="100"/>
        <w:jc w:val="left"/>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九、国有资本经营预算财政拨款收入支出决算表</w:t>
      </w:r>
    </w:p>
    <w:p>
      <w:pPr>
        <w:keepNext w:val="0"/>
        <w:keepLines w:val="0"/>
        <w:pageBreakBefore w:val="0"/>
        <w:widowControl/>
        <w:kinsoku/>
        <w:wordWrap/>
        <w:overflowPunct/>
        <w:topLinePunct w:val="0"/>
        <w:autoSpaceDE/>
        <w:autoSpaceDN/>
        <w:bidi w:val="0"/>
        <w:adjustRightInd/>
        <w:snapToGrid/>
        <w:spacing w:before="240" w:after="240" w:line="560" w:lineRule="exact"/>
        <w:ind w:firstLine="320" w:firstLineChars="100"/>
        <w:jc w:val="left"/>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十、财政拨款“三公”经费支出决算表</w:t>
      </w:r>
    </w:p>
    <w:p>
      <w:pPr>
        <w:keepNext w:val="0"/>
        <w:keepLines w:val="0"/>
        <w:pageBreakBefore w:val="0"/>
        <w:widowControl/>
        <w:kinsoku/>
        <w:wordWrap/>
        <w:overflowPunct/>
        <w:topLinePunct w:val="0"/>
        <w:autoSpaceDE/>
        <w:autoSpaceDN/>
        <w:bidi w:val="0"/>
        <w:adjustRightInd/>
        <w:snapToGrid/>
        <w:spacing w:before="240" w:after="240" w:line="560" w:lineRule="exact"/>
        <w:ind w:firstLine="320" w:firstLineChars="100"/>
        <w:jc w:val="left"/>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十一、机关运行经费支出、国有资产占用情况及政府采购支出信息表</w:t>
      </w:r>
    </w:p>
    <w:p>
      <w:pPr>
        <w:pStyle w:val="6"/>
        <w:keepNext w:val="0"/>
        <w:keepLines w:val="0"/>
        <w:pageBreakBefore w:val="0"/>
        <w:widowControl/>
        <w:kinsoku/>
        <w:wordWrap/>
        <w:overflowPunct/>
        <w:topLinePunct w:val="0"/>
        <w:bidi w:val="0"/>
        <w:spacing w:before="299" w:after="299" w:line="560" w:lineRule="exact"/>
        <w:jc w:val="center"/>
        <w:textAlignment w:val="auto"/>
        <w:rPr>
          <w:rFonts w:hint="eastAsia" w:asciiTheme="majorEastAsia" w:hAnsiTheme="majorEastAsia" w:eastAsiaTheme="majorEastAsia" w:cstheme="majorEastAsia"/>
          <w:b/>
          <w:bCs/>
          <w:kern w:val="0"/>
          <w:sz w:val="44"/>
          <w:szCs w:val="44"/>
        </w:rPr>
      </w:pPr>
      <w:r>
        <w:rPr>
          <w:rFonts w:hint="eastAsia" w:asciiTheme="majorEastAsia" w:hAnsiTheme="majorEastAsia" w:eastAsiaTheme="majorEastAsia" w:cstheme="majorEastAsia"/>
          <w:kern w:val="0"/>
          <w:sz w:val="44"/>
          <w:szCs w:val="44"/>
        </w:rPr>
        <w:t xml:space="preserve">第一部分 </w:t>
      </w:r>
      <w:r>
        <w:rPr>
          <w:rFonts w:hint="eastAsia" w:asciiTheme="majorEastAsia" w:hAnsiTheme="majorEastAsia" w:eastAsiaTheme="majorEastAsia" w:cstheme="majorEastAsia"/>
          <w:kern w:val="0"/>
          <w:sz w:val="44"/>
          <w:szCs w:val="44"/>
          <w:lang w:eastAsia="zh-CN"/>
        </w:rPr>
        <w:t>单位</w:t>
      </w:r>
      <w:r>
        <w:rPr>
          <w:rFonts w:hint="eastAsia" w:asciiTheme="majorEastAsia" w:hAnsiTheme="majorEastAsia" w:eastAsiaTheme="majorEastAsia" w:cstheme="majorEastAsia"/>
          <w:kern w:val="0"/>
          <w:sz w:val="44"/>
          <w:szCs w:val="44"/>
        </w:rPr>
        <w:t>概况</w:t>
      </w:r>
    </w:p>
    <w:p>
      <w:pPr>
        <w:keepNext w:val="0"/>
        <w:keepLines w:val="0"/>
        <w:pageBreakBefore w:val="0"/>
        <w:widowControl/>
        <w:kinsoku/>
        <w:wordWrap/>
        <w:overflowPunct/>
        <w:topLinePunct w:val="0"/>
        <w:bidi w:val="0"/>
        <w:spacing w:before="240" w:after="240" w:line="560" w:lineRule="exact"/>
        <w:jc w:val="left"/>
        <w:textAlignment w:val="auto"/>
        <w:rPr>
          <w:rFonts w:hint="eastAsia" w:ascii="黑体" w:hAnsi="黑体" w:eastAsia="黑体" w:cs="黑体"/>
          <w:kern w:val="0"/>
          <w:sz w:val="32"/>
          <w:szCs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黑体"/>
          <w:b w:val="0"/>
          <w:bCs w:val="0"/>
          <w:kern w:val="0"/>
          <w:sz w:val="32"/>
          <w:szCs w:val="32"/>
        </w:rPr>
        <w:t>  一、主要职能、职责</w:t>
      </w:r>
    </w:p>
    <w:p>
      <w:pPr>
        <w:pStyle w:val="21"/>
        <w:keepNext w:val="0"/>
        <w:keepLines w:val="0"/>
        <w:pageBreakBefore w:val="0"/>
        <w:kinsoku/>
        <w:wordWrap/>
        <w:overflowPunct/>
        <w:topLinePunct w:val="0"/>
        <w:autoSpaceDE/>
        <w:autoSpaceDN/>
        <w:bidi w:val="0"/>
        <w:adjustRightInd/>
        <w:spacing w:before="0" w:beforeAutospacing="0" w:after="0" w:afterAutospacing="0" w:line="560" w:lineRule="exact"/>
        <w:ind w:left="0" w:leftChars="0" w:firstLine="642" w:firstLineChars="200"/>
        <w:jc w:val="both"/>
        <w:textAlignment w:val="auto"/>
        <w:rPr>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w:t>
      </w:r>
      <w:r>
        <w:rPr>
          <w:rStyle w:val="25"/>
          <w:rFonts w:hint="eastAsia" w:ascii="仿宋_GB2312" w:hAnsi="仿宋_GB2312" w:eastAsia="仿宋_GB2312" w:cs="仿宋_GB2312"/>
          <w:sz w:val="32"/>
          <w:szCs w:val="32"/>
          <w:lang w:eastAsia="zh-CN"/>
        </w:rPr>
        <w:t>一</w:t>
      </w:r>
      <w:r>
        <w:rPr>
          <w:rStyle w:val="25"/>
          <w:rFonts w:hint="eastAsia" w:ascii="仿宋_GB2312" w:hAnsi="仿宋_GB2312" w:eastAsia="仿宋_GB2312" w:cs="仿宋_GB2312"/>
          <w:sz w:val="32"/>
          <w:szCs w:val="32"/>
        </w:rPr>
        <w:t>）</w:t>
      </w:r>
      <w:r>
        <w:rPr>
          <w:rStyle w:val="25"/>
          <w:rFonts w:hint="eastAsia" w:ascii="仿宋_GB2312" w:hAnsi="仿宋_GB2312" w:eastAsia="仿宋_GB2312" w:cs="仿宋_GB2312"/>
          <w:sz w:val="32"/>
          <w:szCs w:val="32"/>
          <w:lang w:eastAsia="zh-CN"/>
        </w:rPr>
        <w:t>内蒙古</w:t>
      </w:r>
      <w:r>
        <w:rPr>
          <w:rStyle w:val="25"/>
          <w:rFonts w:hint="eastAsia" w:ascii="仿宋_GB2312" w:hAnsi="仿宋_GB2312" w:eastAsia="仿宋_GB2312" w:cs="仿宋_GB2312"/>
          <w:sz w:val="32"/>
          <w:szCs w:val="32"/>
        </w:rPr>
        <w:t>自治区文化和旅游厅部门职责</w:t>
      </w:r>
    </w:p>
    <w:p>
      <w:pPr>
        <w:pStyle w:val="21"/>
        <w:keepNext w:val="0"/>
        <w:keepLines w:val="0"/>
        <w:pageBreakBefore w:val="0"/>
        <w:kinsoku/>
        <w:wordWrap/>
        <w:overflowPunct/>
        <w:topLinePunct w:val="0"/>
        <w:autoSpaceDE/>
        <w:autoSpaceDN/>
        <w:bidi w:val="0"/>
        <w:adjustRightIn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E00FE"/>
          <w:kern w:val="0"/>
          <w:sz w:val="32"/>
          <w:szCs w:val="32"/>
        </w:rPr>
        <w:t> </w:t>
      </w:r>
      <w:r>
        <w:rPr>
          <w:rFonts w:hint="eastAsia" w:ascii="仿宋_GB2312" w:hAnsi="仿宋_GB2312" w:eastAsia="仿宋_GB2312" w:cs="仿宋_GB2312"/>
          <w:snapToGrid w:val="0"/>
          <w:kern w:val="0"/>
          <w:sz w:val="32"/>
          <w:szCs w:val="32"/>
          <w:lang w:val="en-US" w:eastAsia="zh-CN" w:bidi="ar-SA"/>
        </w:rPr>
        <w:t>内蒙古自治区文化和旅游厅是主管全区文化和旅游事业的政府组成单位，为正厅级。主要职责是：贯彻落实党的文化工作方针政策和自治区党委相关决策部署，研究拟订文化和旅游政策措施，起草文化和旅游地方性法规、规章草案。统筹规划文化事业、文化产业和旅游业发展，拟订发展规划并组织实施，推进文化和旅游融合发展，推进文化和旅游体制机制改革。管理全区性重大文化活动，指导重点文化设施建设，组织自治区旅游整体形象推广，促进文化产业和旅游产业对外合作和市场推广，制定旅游市场开发战略并组织实施，指导、推进全域旅游和四季旅游。指导、管理文艺事业，指导艺术创作生产，扶持体现社会主义核心价值观、具有导向性代表性示范性的文艺作品，推动各门类艺术、各艺术品种发展。指导并推动全区乌兰牧骑事业发展。 负责公共文化事业发展，推进现代公共文化服务体系建设和旅游公共服务建设，深入实施文化惠民工程，统筹推进基本公共文化服务标准化、均等化。指导、推进文化和旅游科技创新发展，推进文化和旅游行业信息化、标准化建设。负责非物质文化遗产保护，推动非物质文化遗产的保护、传承、普及、弘扬和振兴。 统筹规划文化产业和旅游产业，组织实施文化和旅游资源普查、挖掘、保护和利用工作，促进文化产业和旅游产业发展。指导文化和旅游市场发展，对文化和旅游安全生产、市场经营进行行业监管，推进文化和旅游行业信用体系建设，依法规范文化和旅游市场。指导、监管全区文化市场综合执法工作，组织查处全区性、跨区域文化、文物、出版、广播电视、电影、旅游等市场的违法行为，督查督办大案要案，维护市场秩序。 指导、管理文化和旅游对外及对港澳台交流、合作和宣传、推广工作，组织大型文化和旅游对外及对港澳台交流活动，推动内蒙古文化走出去。 管理自治区文物局。完成自治区党委、政府交办的其他任务。</w:t>
      </w:r>
      <w:r>
        <w:rPr>
          <w:rFonts w:hint="eastAsia" w:ascii="仿宋_GB2312" w:hAnsi="仿宋_GB2312" w:eastAsia="仿宋_GB2312" w:cs="仿宋_GB2312"/>
          <w:sz w:val="32"/>
          <w:szCs w:val="32"/>
        </w:rPr>
        <w:t> </w:t>
      </w:r>
    </w:p>
    <w:p>
      <w:pPr>
        <w:pStyle w:val="21"/>
        <w:keepNext w:val="0"/>
        <w:keepLines w:val="0"/>
        <w:pageBreakBefore w:val="0"/>
        <w:kinsoku/>
        <w:wordWrap/>
        <w:overflowPunct/>
        <w:topLinePunct w:val="0"/>
        <w:autoSpaceDE/>
        <w:autoSpaceDN/>
        <w:bidi w:val="0"/>
        <w:adjustRightInd/>
        <w:spacing w:before="0" w:beforeAutospacing="0" w:after="0" w:afterAutospacing="0" w:line="560" w:lineRule="exact"/>
        <w:ind w:left="0" w:leftChars="0" w:firstLine="642" w:firstLineChars="200"/>
        <w:jc w:val="both"/>
        <w:textAlignment w:val="auto"/>
        <w:rPr>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w:t>
      </w:r>
      <w:r>
        <w:rPr>
          <w:rStyle w:val="25"/>
          <w:rFonts w:hint="eastAsia" w:ascii="仿宋_GB2312" w:hAnsi="仿宋_GB2312" w:eastAsia="仿宋_GB2312" w:cs="仿宋_GB2312"/>
          <w:sz w:val="32"/>
          <w:szCs w:val="32"/>
          <w:lang w:eastAsia="zh-CN"/>
        </w:rPr>
        <w:t>二</w:t>
      </w:r>
      <w:r>
        <w:rPr>
          <w:rStyle w:val="25"/>
          <w:rFonts w:hint="eastAsia" w:ascii="仿宋_GB2312" w:hAnsi="仿宋_GB2312" w:eastAsia="仿宋_GB2312" w:cs="仿宋_GB2312"/>
          <w:sz w:val="32"/>
          <w:szCs w:val="32"/>
        </w:rPr>
        <w:t xml:space="preserve">）自治区文物局部门职责 </w:t>
      </w:r>
    </w:p>
    <w:p>
      <w:pPr>
        <w:pStyle w:val="21"/>
        <w:keepNext w:val="0"/>
        <w:keepLines w:val="0"/>
        <w:pageBreakBefore w:val="0"/>
        <w:kinsoku/>
        <w:wordWrap/>
        <w:overflowPunct/>
        <w:topLinePunct w:val="0"/>
        <w:autoSpaceDE/>
        <w:autoSpaceDN/>
        <w:bidi w:val="0"/>
        <w:adjustRightIn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内蒙古自治区文物局是内蒙古自治区文化和旅游厅的单位管理机构，为副厅级。贯彻落实党中央关于文物工作的方针政策和自治区党委相关决策部署，在履行职责过程中坚持和加强党对文物工作的集中统一领导。主要职责是：起草文物和博物馆管理地方性法规、规章草案，拟订全区文物和博物馆事业发展规划和政策措施并组织实施。组织开展文物资源调查，协调和指导全区文物保护工作，依法组织督察督办文物违法重大案件，配合有关单位查处文物犯罪案件。负责世界文化遗产保护、管理的指导和监督工作,组织开展世界文化遗产申报工作，协同相关单位负责历史文化名城(镇、村)、传统村落、历史文化街区的保护和监督管理工作。负责管理和指导全区文物考古工作，组织、协调重大文物保护和考古项目的实施，承担推荐全国重点文物保护单位和确定自治区重点文物保护单位的有关工作。负责推动全区文物和博物馆公共服务体系建设，指导全区文物和博物馆的业务工作，协调博物馆间的交流与合作。负责文物和博物馆有关审核、审批事务及相关资质资格认定的管理工作。组织指导文物保护宣传工作，拟订文物和博物馆有关人才队伍建设规划。编制文物和博物馆科技、信息化规划并推动落实，组织开展重大文物保护科技创新工程，促进文物保护科技成果的转化和推广。管理、指导文物和博物馆开展国际交流合作以及与港澳台地区的交流与合作。负责文物进出境管理有关工作。完成自治区党委、政府交办的其他任务。</w:t>
      </w:r>
    </w:p>
    <w:p>
      <w:pPr>
        <w:keepNext w:val="0"/>
        <w:keepLines w:val="0"/>
        <w:pageBreakBefore w:val="0"/>
        <w:widowControl/>
        <w:kinsoku/>
        <w:wordWrap/>
        <w:overflowPunct/>
        <w:topLinePunct w:val="0"/>
        <w:bidi w:val="0"/>
        <w:spacing w:before="240" w:after="240" w:line="560" w:lineRule="exact"/>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    二、</w:t>
      </w:r>
      <w:r>
        <w:rPr>
          <w:rFonts w:hint="eastAsia" w:ascii="黑体" w:hAnsi="黑体" w:eastAsia="黑体" w:cs="黑体"/>
          <w:b w:val="0"/>
          <w:bCs w:val="0"/>
          <w:kern w:val="0"/>
          <w:sz w:val="32"/>
          <w:szCs w:val="32"/>
          <w:lang w:eastAsia="zh-CN"/>
        </w:rPr>
        <w:t>单位</w:t>
      </w:r>
      <w:r>
        <w:rPr>
          <w:rFonts w:hint="eastAsia" w:ascii="黑体" w:hAnsi="黑体" w:eastAsia="黑体" w:cs="黑体"/>
          <w:b w:val="0"/>
          <w:bCs w:val="0"/>
          <w:kern w:val="0"/>
          <w:sz w:val="32"/>
          <w:szCs w:val="32"/>
        </w:rPr>
        <w:t>机构设置及决算单位构成情况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1.根据单位职责分工</w:t>
      </w:r>
      <w:r>
        <w:rPr>
          <w:rFonts w:hint="eastAsia" w:ascii="仿宋_GB2312" w:hAnsi="仿宋_GB2312" w:eastAsia="仿宋_GB2312" w:cs="仿宋_GB2312"/>
          <w:snapToGrid w:val="0"/>
          <w:color w:val="auto"/>
          <w:kern w:val="0"/>
          <w:sz w:val="32"/>
          <w:szCs w:val="32"/>
          <w:lang w:val="en-US" w:eastAsia="zh-CN" w:bidi="ar-SA"/>
        </w:rPr>
        <w:t>：</w:t>
      </w:r>
      <w:r>
        <w:rPr>
          <w:rStyle w:val="25"/>
          <w:rFonts w:hint="eastAsia" w:ascii="仿宋_GB2312" w:hAnsi="仿宋_GB2312" w:eastAsia="仿宋_GB2312" w:cs="仿宋_GB2312"/>
          <w:color w:val="auto"/>
          <w:sz w:val="32"/>
          <w:szCs w:val="32"/>
        </w:rPr>
        <w:t>（1）文化和旅游厅机关内设处室</w:t>
      </w:r>
      <w:r>
        <w:rPr>
          <w:rStyle w:val="25"/>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napToGrid w:val="0"/>
          <w:color w:val="auto"/>
          <w:kern w:val="0"/>
          <w:sz w:val="32"/>
          <w:szCs w:val="32"/>
        </w:rPr>
        <w:t>文化和旅游厅机关内设处室15个，单位预算编码205001，包括：办公室、政策法规处、人事处、财务处、艺术处（乌兰牧骑事业处）、公共服务处、科技教育处、非物质文化遗产处、产业发展处、资源开发处、市场管理处、文化市场综合执法监督处（局）、对外交流与合作处、机关党委、离退休人员工作处</w:t>
      </w:r>
      <w:r>
        <w:rPr>
          <w:rFonts w:hint="eastAsia" w:ascii="仿宋_GB2312" w:hAnsi="仿宋_GB2312" w:eastAsia="仿宋_GB2312" w:cs="仿宋_GB2312"/>
          <w:snapToGrid w:val="0"/>
          <w:color w:val="auto"/>
          <w:kern w:val="0"/>
          <w:sz w:val="32"/>
          <w:szCs w:val="32"/>
          <w:lang w:eastAsia="zh-CN"/>
        </w:rPr>
        <w:t>，</w:t>
      </w:r>
      <w:r>
        <w:rPr>
          <w:rStyle w:val="25"/>
          <w:rFonts w:hint="eastAsia" w:ascii="仿宋_GB2312" w:hAnsi="仿宋_GB2312" w:eastAsia="仿宋_GB2312" w:cs="仿宋_GB2312"/>
          <w:color w:val="auto"/>
          <w:sz w:val="32"/>
          <w:szCs w:val="32"/>
        </w:rPr>
        <w:t>（2）自治区文物局机关内设处室</w:t>
      </w:r>
      <w:r>
        <w:rPr>
          <w:rStyle w:val="25"/>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napToGrid w:val="0"/>
          <w:color w:val="auto"/>
          <w:kern w:val="0"/>
          <w:sz w:val="32"/>
          <w:szCs w:val="32"/>
        </w:rPr>
        <w:t>文物局机关内设处室4个，包括：综合处、文物督察处、文物保护与考古处、博物馆处。</w:t>
      </w:r>
      <w:r>
        <w:rPr>
          <w:rFonts w:hint="eastAsia" w:ascii="仿宋_GB2312" w:hAnsi="仿宋_GB2312" w:eastAsia="仿宋_GB2312" w:cs="仿宋_GB2312"/>
          <w:color w:val="auto"/>
          <w:kern w:val="0"/>
          <w:sz w:val="32"/>
          <w:szCs w:val="32"/>
        </w:rPr>
        <w:t>本单位无下属单位</w:t>
      </w:r>
      <w:r>
        <w:rPr>
          <w:rFonts w:hint="eastAsia" w:ascii="仿宋_GB2312" w:hAnsi="仿宋_GB2312" w:eastAsia="仿宋_GB2312" w:cs="仿宋_GB2312"/>
          <w:color w:val="auto"/>
          <w:kern w:val="0"/>
          <w:sz w:val="32"/>
          <w:szCs w:val="32"/>
          <w:lang w:eastAsia="zh-CN"/>
        </w:rPr>
        <w:t>。</w:t>
      </w:r>
    </w:p>
    <w:p>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2.从决算单位构成看，纳入本单位决算编制范围的预算单位共计</w:t>
      </w:r>
      <w:r>
        <w:rPr>
          <w:rFonts w:hint="eastAsia" w:ascii="仿宋_GB2312" w:hAnsi="仿宋_GB2312" w:eastAsia="仿宋_GB2312" w:cs="仿宋_GB2312"/>
          <w:snapToGrid w:val="0"/>
          <w:color w:val="auto"/>
          <w:kern w:val="0"/>
          <w:sz w:val="32"/>
          <w:szCs w:val="32"/>
          <w:lang w:val="en-US" w:eastAsia="zh-CN" w:bidi="ar-SA"/>
        </w:rPr>
        <w:t>1个，比上年增减0个</w:t>
      </w:r>
      <w:r>
        <w:rPr>
          <w:rFonts w:hint="eastAsia" w:ascii="仿宋_GB2312" w:hAnsi="仿宋_GB2312" w:eastAsia="仿宋_GB2312" w:cs="仿宋_GB2312"/>
          <w:color w:val="auto"/>
          <w:kern w:val="0"/>
          <w:sz w:val="32"/>
          <w:szCs w:val="32"/>
        </w:rPr>
        <w:t>，具体包括：</w:t>
      </w:r>
      <w:r>
        <w:rPr>
          <w:rFonts w:hint="eastAsia" w:ascii="仿宋_GB2312" w:hAnsi="仿宋_GB2312" w:eastAsia="仿宋_GB2312" w:cs="仿宋_GB2312"/>
          <w:snapToGrid w:val="0"/>
          <w:color w:val="auto"/>
          <w:kern w:val="0"/>
          <w:sz w:val="32"/>
          <w:szCs w:val="32"/>
          <w:lang w:val="en-US" w:eastAsia="zh-CN" w:bidi="ar-SA"/>
        </w:rPr>
        <w:t>内蒙古自治区文化和旅游厅</w:t>
      </w:r>
      <w:r>
        <w:rPr>
          <w:rFonts w:hint="eastAsia" w:ascii="仿宋_GB2312" w:hAnsi="仿宋_GB2312" w:eastAsia="仿宋_GB2312" w:cs="仿宋_GB2312"/>
          <w:color w:val="auto"/>
          <w:kern w:val="0"/>
          <w:sz w:val="32"/>
          <w:szCs w:val="32"/>
        </w:rPr>
        <w:t>。详细情况见表：</w:t>
      </w:r>
    </w:p>
    <w:tbl>
      <w:tblPr>
        <w:tblStyle w:val="22"/>
        <w:tblW w:w="97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85"/>
        <w:gridCol w:w="5872"/>
        <w:gridCol w:w="259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85" w:type="dxa"/>
            <w:tcBorders>
              <w:tl2br w:val="nil"/>
              <w:tr2bl w:val="nil"/>
            </w:tcBorders>
            <w:vAlign w:val="center"/>
          </w:tcPr>
          <w:p>
            <w:pPr>
              <w:keepNext w:val="0"/>
              <w:keepLines w:val="0"/>
              <w:pageBreakBefore w:val="0"/>
              <w:widowControl/>
              <w:kinsoku/>
              <w:wordWrap/>
              <w:overflowPunct/>
              <w:topLinePunct w:val="0"/>
              <w:bidi w:val="0"/>
              <w:spacing w:beforeAutospacing="0" w:afterAutospacing="0" w:line="360" w:lineRule="auto"/>
              <w:jc w:val="center"/>
              <w:textAlignment w:val="auto"/>
              <w:rPr>
                <w:rFonts w:ascii="仿宋_GB2312" w:eastAsia="仿宋_GB2312"/>
                <w:b/>
                <w:color w:val="000000"/>
                <w:kern w:val="0"/>
                <w:sz w:val="32"/>
                <w:szCs w:val="32"/>
                <w:u w:val="none"/>
              </w:rPr>
            </w:pPr>
            <w:r>
              <w:rPr>
                <w:rFonts w:hint="eastAsia" w:ascii="仿宋_GB2312" w:hAnsi="黑体" w:eastAsia="仿宋_GB2312" w:cs="宋体"/>
                <w:b/>
                <w:color w:val="000000"/>
                <w:kern w:val="0"/>
                <w:sz w:val="32"/>
                <w:szCs w:val="32"/>
                <w:u w:val="none"/>
              </w:rPr>
              <w:t>序号</w:t>
            </w:r>
          </w:p>
        </w:tc>
        <w:tc>
          <w:tcPr>
            <w:tcW w:w="5872" w:type="dxa"/>
            <w:tcBorders>
              <w:tl2br w:val="nil"/>
              <w:tr2bl w:val="nil"/>
            </w:tcBorders>
            <w:vAlign w:val="center"/>
          </w:tcPr>
          <w:p>
            <w:pPr>
              <w:keepNext w:val="0"/>
              <w:keepLines w:val="0"/>
              <w:pageBreakBefore w:val="0"/>
              <w:widowControl/>
              <w:kinsoku/>
              <w:wordWrap/>
              <w:overflowPunct/>
              <w:topLinePunct w:val="0"/>
              <w:bidi w:val="0"/>
              <w:spacing w:beforeAutospacing="0" w:afterAutospacing="0" w:line="360" w:lineRule="auto"/>
              <w:jc w:val="center"/>
              <w:textAlignment w:val="auto"/>
              <w:rPr>
                <w:rFonts w:ascii="仿宋_GB2312" w:eastAsia="仿宋_GB2312"/>
                <w:b/>
                <w:color w:val="000000"/>
                <w:kern w:val="0"/>
                <w:sz w:val="32"/>
                <w:szCs w:val="32"/>
                <w:u w:val="none"/>
              </w:rPr>
            </w:pPr>
            <w:r>
              <w:rPr>
                <w:rFonts w:hint="eastAsia" w:ascii="仿宋_GB2312" w:hAnsi="黑体" w:eastAsia="仿宋_GB2312" w:cs="宋体"/>
                <w:b/>
                <w:color w:val="000000"/>
                <w:kern w:val="0"/>
                <w:sz w:val="32"/>
                <w:szCs w:val="32"/>
                <w:u w:val="none"/>
              </w:rPr>
              <w:t>单位名称</w:t>
            </w:r>
          </w:p>
        </w:tc>
        <w:tc>
          <w:tcPr>
            <w:tcW w:w="2599" w:type="dxa"/>
            <w:tcBorders>
              <w:tl2br w:val="nil"/>
              <w:tr2bl w:val="nil"/>
            </w:tcBorders>
            <w:noWrap/>
            <w:vAlign w:val="center"/>
          </w:tcPr>
          <w:p>
            <w:pPr>
              <w:keepNext w:val="0"/>
              <w:keepLines w:val="0"/>
              <w:pageBreakBefore w:val="0"/>
              <w:widowControl/>
              <w:kinsoku/>
              <w:wordWrap/>
              <w:overflowPunct/>
              <w:topLinePunct w:val="0"/>
              <w:bidi w:val="0"/>
              <w:spacing w:beforeAutospacing="0" w:afterAutospacing="0" w:line="360" w:lineRule="auto"/>
              <w:jc w:val="center"/>
              <w:textAlignment w:val="auto"/>
              <w:rPr>
                <w:rFonts w:ascii="仿宋_GB2312" w:eastAsia="仿宋_GB2312"/>
                <w:b/>
                <w:color w:val="000000"/>
                <w:kern w:val="0"/>
                <w:sz w:val="32"/>
                <w:szCs w:val="32"/>
                <w:u w:val="none"/>
              </w:rPr>
            </w:pPr>
            <w:r>
              <w:rPr>
                <w:rFonts w:hint="eastAsia" w:ascii="仿宋_GB2312" w:eastAsia="仿宋_GB2312"/>
                <w:b/>
                <w:color w:val="000000"/>
                <w:kern w:val="0"/>
                <w:sz w:val="32"/>
                <w:szCs w:val="32"/>
                <w:u w:val="none"/>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85" w:type="dxa"/>
            <w:tcBorders>
              <w:tl2br w:val="nil"/>
              <w:tr2bl w:val="nil"/>
            </w:tcBorders>
            <w:shd w:val="clear" w:color="auto" w:fill="auto"/>
            <w:vAlign w:val="center"/>
          </w:tcPr>
          <w:p>
            <w:pPr>
              <w:pStyle w:val="35"/>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default" w:ascii="仿宋_GB2312" w:hAnsi="仿宋_GB2312" w:eastAsia="仿宋_GB2312" w:cs="仿宋_GB2312"/>
                <w:kern w:val="2"/>
                <w:sz w:val="32"/>
                <w:szCs w:val="32"/>
                <w:u w:val="none"/>
                <w:lang w:val="en-US" w:eastAsia="en-US" w:bidi="ar-SA"/>
              </w:rPr>
            </w:pPr>
            <w:r>
              <w:rPr>
                <w:rFonts w:hint="eastAsia" w:ascii="仿宋_GB2312" w:hAnsi="仿宋_GB2312" w:eastAsia="仿宋_GB2312" w:cs="仿宋_GB2312"/>
                <w:kern w:val="2"/>
                <w:sz w:val="32"/>
                <w:szCs w:val="32"/>
                <w:u w:val="none"/>
                <w:lang w:val="en-US" w:eastAsia="zh-CN" w:bidi="ar-SA"/>
              </w:rPr>
              <w:t>1</w:t>
            </w:r>
          </w:p>
        </w:tc>
        <w:tc>
          <w:tcPr>
            <w:tcW w:w="5872" w:type="dxa"/>
            <w:tcBorders>
              <w:tl2br w:val="nil"/>
              <w:tr2bl w:val="nil"/>
            </w:tcBorders>
            <w:shd w:val="clear" w:color="auto" w:fill="auto"/>
            <w:vAlign w:val="center"/>
          </w:tcPr>
          <w:p>
            <w:pPr>
              <w:pStyle w:val="35"/>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eastAsia" w:ascii="仿宋_GB2312" w:hAnsi="仿宋_GB2312" w:eastAsia="仿宋_GB2312" w:cs="仿宋_GB2312"/>
                <w:kern w:val="2"/>
                <w:sz w:val="32"/>
                <w:szCs w:val="32"/>
                <w:u w:val="none"/>
                <w:lang w:val="en-US" w:eastAsia="en-US" w:bidi="ar-SA"/>
              </w:rPr>
            </w:pPr>
            <w:r>
              <w:rPr>
                <w:rFonts w:hint="eastAsia" w:ascii="仿宋_GB2312" w:hAnsi="仿宋_GB2312" w:eastAsia="仿宋_GB2312" w:cs="仿宋_GB2312"/>
                <w:kern w:val="2"/>
                <w:sz w:val="32"/>
                <w:szCs w:val="32"/>
                <w:u w:val="none"/>
                <w:lang w:val="en-US" w:eastAsia="zh-CN" w:bidi="ar-SA"/>
              </w:rPr>
              <w:t>内蒙古自治区文化和旅游厅（本级）</w:t>
            </w:r>
          </w:p>
        </w:tc>
        <w:tc>
          <w:tcPr>
            <w:tcW w:w="2599" w:type="dxa"/>
            <w:tcBorders>
              <w:tl2br w:val="nil"/>
              <w:tr2bl w:val="nil"/>
            </w:tcBorders>
            <w:shd w:val="clear" w:color="auto" w:fill="auto"/>
            <w:noWrap/>
            <w:vAlign w:val="center"/>
          </w:tcPr>
          <w:p>
            <w:pPr>
              <w:pStyle w:val="35"/>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行政单位</w:t>
            </w:r>
          </w:p>
        </w:tc>
      </w:tr>
    </w:tbl>
    <w:p>
      <w:pPr>
        <w:keepNext w:val="0"/>
        <w:keepLines w:val="0"/>
        <w:pageBreakBefore w:val="0"/>
        <w:widowControl/>
        <w:kinsoku/>
        <w:wordWrap/>
        <w:overflowPunct/>
        <w:topLinePunct w:val="0"/>
        <w:bidi w:val="0"/>
        <w:spacing w:before="240" w:after="240" w:line="560" w:lineRule="exact"/>
        <w:jc w:val="left"/>
        <w:textAlignment w:val="auto"/>
        <w:rPr>
          <w:rFonts w:hint="eastAsia" w:ascii="黑体" w:hAnsi="黑体" w:eastAsia="黑体" w:cs="黑体"/>
          <w:b w:val="0"/>
          <w:bCs w:val="0"/>
          <w:kern w:val="0"/>
          <w:sz w:val="32"/>
          <w:szCs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黑体"/>
          <w:b w:val="0"/>
          <w:bCs w:val="0"/>
          <w:kern w:val="0"/>
          <w:sz w:val="32"/>
          <w:szCs w:val="32"/>
        </w:rPr>
        <w:t>  三、2024年度</w:t>
      </w:r>
      <w:r>
        <w:rPr>
          <w:rFonts w:hint="eastAsia" w:ascii="黑体" w:hAnsi="黑体" w:eastAsia="黑体" w:cs="黑体"/>
          <w:b w:val="0"/>
          <w:bCs w:val="0"/>
          <w:kern w:val="0"/>
          <w:sz w:val="32"/>
          <w:szCs w:val="32"/>
          <w:lang w:eastAsia="zh-CN"/>
        </w:rPr>
        <w:t>单位</w:t>
      </w:r>
      <w:r>
        <w:rPr>
          <w:rFonts w:hint="eastAsia" w:ascii="黑体" w:hAnsi="黑体" w:eastAsia="黑体" w:cs="黑体"/>
          <w:b w:val="0"/>
          <w:bCs w:val="0"/>
          <w:kern w:val="0"/>
          <w:sz w:val="32"/>
          <w:szCs w:val="32"/>
        </w:rPr>
        <w:t>主要工作完成情况</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年以来，</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rPr>
        <w:t>文化和旅游系统坚持以习近平新时代中国特色社会主义思想为指导，</w:t>
      </w:r>
      <w:r>
        <w:rPr>
          <w:rFonts w:hint="eastAsia" w:ascii="仿宋_GB2312" w:hAnsi="仿宋_GB2312" w:eastAsia="仿宋_GB2312" w:cs="仿宋_GB2312"/>
          <w:sz w:val="32"/>
          <w:szCs w:val="32"/>
          <w:lang w:eastAsia="zh-CN"/>
        </w:rPr>
        <w:t>紧紧围绕</w:t>
      </w:r>
      <w:r>
        <w:rPr>
          <w:rFonts w:hint="eastAsia" w:ascii="仿宋_GB2312" w:hAnsi="仿宋_GB2312" w:eastAsia="仿宋_GB2312" w:cs="仿宋_GB2312"/>
          <w:sz w:val="32"/>
          <w:szCs w:val="32"/>
        </w:rPr>
        <w:t>铸牢中华民族共同体意识工作主线，认真贯彻落实自治区党委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政府决策部署，聚焦聚力办好“两件大事”，着力挖潜赋能、丰富供给、培育业态，推动文化事业、文旅产业齐头并进、有序发展。</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艺术事业发展蓬勃向上</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实施文艺作品质量提升工程，创作推出舞蹈剧场《如见》、话剧《蒙藏学校》等精品项目，重点提升歌剧《江格尔》、杂技剧《我们的美好生活》等作品，舞剧《骑兵》《胡笳十八拍》全国巡演好评如潮。持续深化乌兰牧骑改革，推进乌兰牧骑“学·创·演”结对子帮扶工作，新创作品300部，开展走边防、下基层等演出、宣传宣讲及服务活动1.14万场次，进京演出150余场。成功举办第三届内蒙古自治区器乐比赛、第七届内蒙古二人台艺术节暨沿黄省区地方戏展演、“四季内蒙古演出季”区内外文艺院团交流演出等区域品牌活动。积极推动国有文艺院团深化改革。内蒙古艺术剧院荣获国际奖项10个、国家级奖项16个，混声合唱《森林鹿歌》荣获俄罗斯“作曲家”国际作曲比赛最高奖项“大赛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杂技剧《我们的美好生活》荣获全国杂技展演优秀剧目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《舞韵》《孤独的白驼羔》荣获中国国际合唱节民谣组一等奖。</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公共服务效能持续提升</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围绕提升“北疆文化”影响力，举办“舞动北疆”广场舞大赛、“唱响北疆”群众歌咏展演、“阅读北疆”全民阅读等各类文化活动4.5万余场次。推出“牢记嘱托 感恩奋进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办好两件大事 奋力书写中国式现代化内蒙古新篇章展览”，成为主题教育的生动课堂。3个乡村入选全国“村晚”示范展示点，通过网络直录播、短视频等在“云”上呈现，惠及更多群众。6家旗县级公共图书馆入选全国基层公共阅读服务推广项目。完成全区第三次乡镇苏木（街道）文化站评估审核，命名上等级文化站333个。举办第八届“魅力乌拉特”西部民歌会、中国文化馆协会全国地市级文化馆“百馆联动”等品牌群文活动。加强古籍研究整理、转化利用，完成满、蒙</w:t>
      </w:r>
      <w:r>
        <w:rPr>
          <w:rFonts w:hint="eastAsia" w:ascii="仿宋_GB2312" w:hAnsi="仿宋_GB2312" w:eastAsia="仿宋_GB2312" w:cs="仿宋_GB2312"/>
          <w:sz w:val="32"/>
          <w:szCs w:val="32"/>
          <w:lang w:eastAsia="zh-CN"/>
        </w:rPr>
        <w:t>古</w:t>
      </w:r>
      <w:r>
        <w:rPr>
          <w:rFonts w:hint="eastAsia" w:ascii="仿宋_GB2312" w:hAnsi="仿宋_GB2312" w:eastAsia="仿宋_GB2312" w:cs="仿宋_GB2312"/>
          <w:sz w:val="32"/>
          <w:szCs w:val="32"/>
        </w:rPr>
        <w:t>、藏珍贵古籍文献采集扫描16种、3万筒子叶，推出“铸牢中华民族共同体意识 蒙古文古籍展”。组织开展“春雨工程”文化和旅游志愿服务。</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文物保护利用稳步推进</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加强建设工程用地文物保护工作，报请自治区政府办公厅印发《关于加强工程建设文物保护前置审查工作的通知》，联合交通、自然资源等部门出台加强建设工程用地文物保护、文物保护协作机制等文件。有序推进第四次全国文物普查工作，复核文物遗址点13830处，调查新发现文物遗址点790余处。围绕“中华文明探源”“考古中国”重大项目，完成考古发掘项目40余项，元宝山红山文化积石冢考古发掘取得重大收获，是我区目前唯一一处南方北圆、南坛北冢的红山文化晚期建筑遗存。公布全区第三批不可移动革命文物名录，签订陕甘（陕甘宁）片区革命文物保护利用合作协议。16家博物馆晋位升级，内蒙古博物院荣获2024年“全国最具创新力博物馆”</w:t>
      </w:r>
      <w:r>
        <w:rPr>
          <w:rFonts w:hint="eastAsia" w:ascii="仿宋_GB2312" w:hAnsi="仿宋_GB2312" w:eastAsia="仿宋_GB2312" w:cs="仿宋_GB2312"/>
          <w:sz w:val="32"/>
          <w:szCs w:val="32"/>
          <w:lang w:eastAsia="zh-CN"/>
        </w:rPr>
        <w:t>荣誉称号</w:t>
      </w:r>
      <w:r>
        <w:rPr>
          <w:rFonts w:hint="eastAsia" w:ascii="仿宋_GB2312" w:hAnsi="仿宋_GB2312" w:eastAsia="仿宋_GB2312" w:cs="仿宋_GB2312"/>
          <w:sz w:val="32"/>
          <w:szCs w:val="32"/>
        </w:rPr>
        <w:t>。推出“北疆印迹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中华文明</w:t>
      </w:r>
      <w:r>
        <w:rPr>
          <w:rFonts w:hint="eastAsia" w:ascii="仿宋_GB2312" w:hAnsi="仿宋_GB2312" w:eastAsia="仿宋_GB2312" w:cs="仿宋_GB2312"/>
          <w:sz w:val="32"/>
          <w:szCs w:val="32"/>
          <w:lang w:eastAsia="zh-CN"/>
        </w:rPr>
        <w:t>突出</w:t>
      </w:r>
      <w:r>
        <w:rPr>
          <w:rFonts w:hint="eastAsia" w:ascii="仿宋_GB2312" w:hAnsi="仿宋_GB2312" w:eastAsia="仿宋_GB2312" w:cs="仿宋_GB2312"/>
          <w:sz w:val="32"/>
          <w:szCs w:val="32"/>
        </w:rPr>
        <w:t>特性展”等精品展览140余个，“黄河从草原上流过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鄂尔多斯历史文化陈列”入选全国</w:t>
      </w:r>
      <w:r>
        <w:rPr>
          <w:rFonts w:hint="eastAsia" w:ascii="仿宋_GB2312" w:hAnsi="仿宋_GB2312" w:eastAsia="仿宋_GB2312" w:cs="仿宋_GB2312"/>
          <w:sz w:val="32"/>
          <w:szCs w:val="32"/>
          <w:lang w:eastAsia="zh-CN"/>
        </w:rPr>
        <w:t>博物馆</w:t>
      </w:r>
      <w:r>
        <w:rPr>
          <w:rFonts w:hint="eastAsia" w:ascii="仿宋_GB2312" w:hAnsi="仿宋_GB2312" w:eastAsia="仿宋_GB2312" w:cs="仿宋_GB2312"/>
          <w:sz w:val="32"/>
          <w:szCs w:val="32"/>
        </w:rPr>
        <w:t>十大陈列展览精品。博物馆热持续升温，推出“博物馆之夜”等系列活动，接待人数突破2000万人次。严厉打击文物犯罪，立案文物犯罪案件33起，抓获犯罪嫌疑人100人。</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非遗保护传承成效显著</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非遗代表性传承人年度传承活动评估，3家单位、6人获评全国非遗保护工作先进。评定第二批自治区传统工艺振兴项目72个、自治区级非遗工坊40个、自治区级非遗生产性保护示范基地22家，3家企业获评国家级非物质文化遗产生产性保护示范基地。28人获评第六批国家级非遗代表性传承人。推出北疆非物质文化遗产精品展、非遗工坊建设及非遗传承人研修培训计划实施成果展，举办第七届内蒙古非遗年货节暨内蒙古老字号就业帮扶车间展销会、“黄河非遗美食月”等活动。推出《遗·冀》第二季及主题宣传片《何以千年》。“乌拉特中旗鸿雁文化品牌”获评全国十佳非遗旅游体验优秀案例，《内蒙古自治区非物质文化遗产公共服务平台网络传播》获评首届全国非遗传播活动创新案例。</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2"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val="en-US" w:eastAsia="zh-CN"/>
        </w:rPr>
        <w:t>（五）</w:t>
      </w:r>
      <w:r>
        <w:rPr>
          <w:rFonts w:hint="eastAsia" w:ascii="仿宋_GB2312" w:hAnsi="仿宋_GB2312" w:eastAsia="仿宋_GB2312" w:cs="仿宋_GB2312"/>
          <w:b/>
          <w:color w:val="000000"/>
          <w:sz w:val="32"/>
          <w:szCs w:val="32"/>
        </w:rPr>
        <w:t>文旅产业发展势头强劲</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积极争取支持，推动文化和旅游部、国家文物局、自治区人民政府联合出台《关于推动文化和旅游高质量发展 助力建设亮丽内蒙古的实施方案》。呼和浩特市恼包村、包头市赛汗塔拉城中草原、鄂尔多斯市康镇成功创建第三批国家级夜间文化和旅游消费集聚区，4家企业获评国家文化产业示范基地。建立全区重点培育文旅企业库，入库10类共801个企业；建立全区招商引资项目库，入库项目253个。投资3000万元以上文旅存量项目118个，完成投资90亿元。加强文旅金融服务，联合</w:t>
      </w:r>
      <w:r>
        <w:rPr>
          <w:rFonts w:hint="eastAsia" w:ascii="仿宋_GB2312" w:hAnsi="仿宋_GB2312" w:eastAsia="仿宋_GB2312" w:cs="仿宋_GB2312"/>
          <w:sz w:val="32"/>
          <w:szCs w:val="32"/>
          <w:lang w:eastAsia="zh-CN"/>
        </w:rPr>
        <w:t>中国</w:t>
      </w:r>
      <w:r>
        <w:rPr>
          <w:rFonts w:hint="eastAsia" w:ascii="仿宋_GB2312" w:hAnsi="仿宋_GB2312" w:eastAsia="仿宋_GB2312" w:cs="仿宋_GB2312"/>
          <w:sz w:val="32"/>
          <w:szCs w:val="32"/>
        </w:rPr>
        <w:t>农业银行推出“农银蒙旅贷”系列组合产品，与</w:t>
      </w:r>
      <w:r>
        <w:rPr>
          <w:rFonts w:hint="eastAsia" w:ascii="仿宋_GB2312" w:hAnsi="仿宋_GB2312" w:eastAsia="仿宋_GB2312" w:cs="仿宋_GB2312"/>
          <w:sz w:val="32"/>
          <w:szCs w:val="32"/>
          <w:lang w:eastAsia="zh-CN"/>
        </w:rPr>
        <w:t>中国</w:t>
      </w:r>
      <w:r>
        <w:rPr>
          <w:rFonts w:hint="eastAsia" w:ascii="仿宋_GB2312" w:hAnsi="仿宋_GB2312" w:eastAsia="仿宋_GB2312" w:cs="仿宋_GB2312"/>
          <w:sz w:val="32"/>
          <w:szCs w:val="32"/>
        </w:rPr>
        <w:t>工商银行达成协议提供不少于50亿元的意向性融资，协调各金融机构累计为全区文旅企业发放贷款近11亿元。授权“我和草原有个约定”实体店148家、商品240件，入驻景区16个，覆盖12个盟市。倾力打造“我和草原有个约定”研学旅游品牌，推出17条研学主题线路，评定优质研学旅游基地（营地）86家。“高德一键游内蒙古”自驾游服务平台上线，草原生态移动住宿装备荣获2024年文化和旅游装备技术提升优秀案例，呼伦贝尔数字文旅项目获数字中国创新大赛优胜奖。</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2"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val="en-US" w:eastAsia="zh-CN"/>
        </w:rPr>
        <w:t>（六）</w:t>
      </w:r>
      <w:r>
        <w:rPr>
          <w:rFonts w:hint="eastAsia" w:ascii="仿宋_GB2312" w:hAnsi="仿宋_GB2312" w:eastAsia="仿宋_GB2312" w:cs="仿宋_GB2312"/>
          <w:b/>
          <w:color w:val="000000"/>
          <w:sz w:val="32"/>
          <w:szCs w:val="32"/>
        </w:rPr>
        <w:t>资源开发利用成果丰硕</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荣获国家级旅游品牌5项8个，阿尔山度假区荣膺国家级旅游度假区，实现国家级旅游度假区“零”的突破；呼伦贝尔大草原·莫尔格勒河景区成功晋级国家5A级旅游景区；阿尔山鹿角湾温泉营地获评国家5C级自驾车旅居车营地，翰嘎利湖</w:t>
      </w:r>
      <w:r>
        <w:rPr>
          <w:rFonts w:hint="eastAsia" w:ascii="仿宋_GB2312" w:hAnsi="仿宋_GB2312" w:eastAsia="仿宋_GB2312" w:cs="仿宋_GB2312"/>
          <w:sz w:val="32"/>
          <w:szCs w:val="32"/>
          <w:lang w:eastAsia="zh-CN"/>
        </w:rPr>
        <w:t>房车营地</w:t>
      </w:r>
      <w:r>
        <w:rPr>
          <w:rFonts w:hint="eastAsia" w:ascii="仿宋_GB2312" w:hAnsi="仿宋_GB2312" w:eastAsia="仿宋_GB2312" w:cs="仿宋_GB2312"/>
          <w:sz w:val="32"/>
          <w:szCs w:val="32"/>
        </w:rPr>
        <w:t>、大兴安岭</w:t>
      </w:r>
      <w:r>
        <w:rPr>
          <w:rFonts w:hint="eastAsia" w:ascii="仿宋_GB2312" w:hAnsi="仿宋_GB2312" w:eastAsia="仿宋_GB2312" w:cs="仿宋_GB2312"/>
          <w:sz w:val="32"/>
          <w:szCs w:val="32"/>
          <w:lang w:eastAsia="zh-CN"/>
        </w:rPr>
        <w:t>自驾车旅居车营地</w:t>
      </w:r>
      <w:r>
        <w:rPr>
          <w:rFonts w:hint="eastAsia" w:ascii="仿宋_GB2312" w:hAnsi="仿宋_GB2312" w:eastAsia="仿宋_GB2312" w:cs="仿宋_GB2312"/>
          <w:sz w:val="32"/>
          <w:szCs w:val="32"/>
        </w:rPr>
        <w:t>获评国家4C级自驾车旅居车营地，营地总量位居全国第一位；马鬃山滑雪旅游度假地获批国家级滑雪旅游度假地，滑雪旅游度假地总量位居全国第二位；恼包旅游休闲街区、呼伦贝尔古城成功创建国家级旅游休闲街区。乌拉盖草原九曲湾景区成功通过国家5A级旅游景区景观质量评审，固阳秦长城国家文化公园正式开园。认定首批自治区级康养旅游示范基地9家、自治区乡村旅游重点村镇26个，评定自治区旅游休闲街区9家、自治区滑雪旅游度假地3家，建成各类高品质自驾露营地202家。推出自驾游线路70余条、乡村旅游精品线路30余条，3条线路入选文旅部乡村旅游精品线路。</w:t>
      </w:r>
      <w:r>
        <w:rPr>
          <w:rFonts w:hint="eastAsia" w:ascii="仿宋_GB2312" w:hAnsi="仿宋_GB2312" w:eastAsia="仿宋_GB2312" w:cs="仿宋_GB2312"/>
          <w:snapToGrid w:val="0"/>
          <w:kern w:val="0"/>
          <w:sz w:val="32"/>
          <w:szCs w:val="32"/>
        </w:rPr>
        <w:t>建成等级旅游民宿42家。</w:t>
      </w:r>
      <w:r>
        <w:rPr>
          <w:rFonts w:hint="eastAsia" w:ascii="仿宋_GB2312" w:hAnsi="仿宋_GB2312" w:eastAsia="仿宋_GB2312" w:cs="仿宋_GB2312"/>
          <w:sz w:val="32"/>
          <w:szCs w:val="32"/>
        </w:rPr>
        <w:t>指导呼伦贝尔市、兴安盟、乌兰察布市等重点盟市打造冬季旅游爆款产品。举办“致敬新时代，讲好新故事”内蒙古自治区第3届红色故事讲解员大赛，4名讲解员入选全国五好讲解员。</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2"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val="en-US" w:eastAsia="zh-CN"/>
        </w:rPr>
        <w:t>（七）</w:t>
      </w:r>
      <w:r>
        <w:rPr>
          <w:rFonts w:hint="eastAsia" w:ascii="仿宋_GB2312" w:hAnsi="仿宋_GB2312" w:eastAsia="仿宋_GB2312" w:cs="仿宋_GB2312"/>
          <w:b/>
          <w:color w:val="000000"/>
          <w:sz w:val="32"/>
          <w:szCs w:val="32"/>
        </w:rPr>
        <w:t>市场培育监管卓有成效</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rPr>
        <w:t>推出《2024年招徕内蒙古自治区区域外游客奖励办法》，进一步优化申报程序，扩大支持范围。积极推动外币支付便利化工作，全区入境支付POS机全覆盖，ATA机布设重点区域。制定《涉外及涉港澳台地区营业性演出审批流程》，实行专家评审、部门联审机制，加强境外演出艺人背景调查，确保意识形态安全。积极发展“演唱会经济”，举办大型演唱会5场。联合公安、交通、市场等部门开展旅游市场秩序专项整治行动，出动旅游市场执法人员4.15万人次。深入开展“清源2024”“固边2024”“净网2024”“护苗2024”“秋风2024”五大专项行动，加强市场执法检查及重点案件查办工作，通辽市文化市场综合行政执法局及相关办案人员获得文化和旅游部全国重大案件办案单位及办案人员通报表扬。高效处理文化和旅游投诉举报，12345工单响应率100%</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解决率94.20%</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满意率94.93%。</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lang w:val="en-US" w:eastAsia="zh-CN"/>
        </w:rPr>
        <w:t>（八）</w:t>
      </w:r>
      <w:r>
        <w:rPr>
          <w:rFonts w:hint="eastAsia" w:ascii="仿宋_GB2312" w:hAnsi="仿宋_GB2312" w:eastAsia="仿宋_GB2312" w:cs="仿宋_GB2312"/>
          <w:b/>
          <w:color w:val="000000"/>
          <w:sz w:val="32"/>
          <w:szCs w:val="32"/>
        </w:rPr>
        <w:t>对外宣传推广出新出彩</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积极推进“歌游内蒙古”区域文化旅游品牌创建，出台总体建设方案、体系建设标准，完成品牌logo设计等工作，率先在呼伦贝尔市、锡林郭勒盟、鄂尔多斯市重点地区先行先试，以“点上突破”带动“面上开花”。“相约草原 福地休闲”京津冀晋蒙百万人草原康养旅游专列开行，开展“西望盛景·北京启程”京蒙疆文旅自驾活动。“歌游内蒙古”携程旗舰店上线各盟市歌游主题玩法攻略，马蜂窝开启内蒙古指路人攻略主题宣传，触达人群超1亿人次。统筹各盟市面向客源地市场开展精准宣传，在北京、上海、广州设立区域旅游营销中心。利用携程、同程两大旅游OTA平台线下门店资源，在京津冀、长三角、珠三角等200多家门店投放四季旅游产品。聚焦国际旅游市场，组织开展呼和浩特—乌兰巴托中蒙“万里茶道”跨境自驾游，在美国、德国、俄罗斯等地开展文化旅游交流。</w:t>
      </w:r>
    </w:p>
    <w:p>
      <w:pPr>
        <w:keepNext w:val="0"/>
        <w:keepLines w:val="0"/>
        <w:pageBreakBefore w:val="0"/>
        <w:widowControl/>
        <w:kinsoku/>
        <w:wordWrap/>
        <w:overflowPunct/>
        <w:topLinePunct w:val="0"/>
        <w:bidi w:val="0"/>
        <w:spacing w:before="240" w:after="240" w:line="560" w:lineRule="exact"/>
        <w:jc w:val="left"/>
        <w:textAlignment w:val="auto"/>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pStyle w:val="4"/>
        <w:rPr>
          <w:rFonts w:ascii="Times New Roman" w:hAnsi="Times New Roman" w:eastAsia="Times New Roman" w:cs="Times New Roman"/>
          <w:kern w:val="0"/>
          <w:sz w:val="24"/>
        </w:rPr>
      </w:pPr>
    </w:p>
    <w:p>
      <w:pPr>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pStyle w:val="4"/>
      </w:pPr>
    </w:p>
    <w:p/>
    <w:p>
      <w:pPr>
        <w:pStyle w:val="2"/>
      </w:pPr>
    </w:p>
    <w:p>
      <w:pPr>
        <w:pStyle w:val="4"/>
      </w:pPr>
    </w:p>
    <w:p>
      <w:pPr>
        <w:pStyle w:val="6"/>
        <w:keepNext w:val="0"/>
        <w:keepLines w:val="0"/>
        <w:pageBreakBefore w:val="0"/>
        <w:widowControl/>
        <w:kinsoku/>
        <w:wordWrap/>
        <w:overflowPunct/>
        <w:topLinePunct w:val="0"/>
        <w:bidi w:val="0"/>
        <w:spacing w:before="299" w:after="299" w:line="560" w:lineRule="exact"/>
        <w:jc w:val="center"/>
        <w:textAlignment w:val="auto"/>
        <w:rPr>
          <w:rFonts w:hint="eastAsia" w:asciiTheme="majorEastAsia" w:hAnsiTheme="majorEastAsia" w:eastAsiaTheme="majorEastAsia" w:cstheme="majorEastAsia"/>
          <w:b/>
          <w:bCs/>
          <w:kern w:val="0"/>
          <w:sz w:val="44"/>
          <w:szCs w:val="44"/>
        </w:rPr>
      </w:pPr>
      <w:r>
        <w:rPr>
          <w:rFonts w:hint="eastAsia" w:asciiTheme="majorEastAsia" w:hAnsiTheme="majorEastAsia" w:eastAsiaTheme="majorEastAsia" w:cstheme="majorEastAsia"/>
          <w:color w:val="0E00FE"/>
          <w:kern w:val="0"/>
          <w:sz w:val="44"/>
          <w:szCs w:val="44"/>
        </w:rPr>
        <w:t> </w:t>
      </w:r>
      <w:r>
        <w:rPr>
          <w:rFonts w:hint="eastAsia" w:asciiTheme="majorEastAsia" w:hAnsiTheme="majorEastAsia" w:eastAsiaTheme="majorEastAsia" w:cstheme="majorEastAsia"/>
          <w:kern w:val="0"/>
          <w:sz w:val="44"/>
          <w:szCs w:val="44"/>
        </w:rPr>
        <w:t xml:space="preserve">第二部分 </w:t>
      </w:r>
      <w:r>
        <w:rPr>
          <w:rFonts w:hint="eastAsia" w:asciiTheme="majorEastAsia" w:hAnsiTheme="majorEastAsia" w:eastAsiaTheme="majorEastAsia" w:cstheme="majorEastAsia"/>
          <w:kern w:val="0"/>
          <w:sz w:val="44"/>
          <w:szCs w:val="44"/>
          <w:lang w:eastAsia="zh-CN"/>
        </w:rPr>
        <w:t>单位</w:t>
      </w:r>
      <w:r>
        <w:rPr>
          <w:rFonts w:hint="eastAsia" w:asciiTheme="majorEastAsia" w:hAnsiTheme="majorEastAsia" w:eastAsiaTheme="majorEastAsia" w:cstheme="majorEastAsia"/>
          <w:kern w:val="0"/>
          <w:sz w:val="44"/>
          <w:szCs w:val="44"/>
        </w:rPr>
        <w:t>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一、收入支出决算总体情况说明</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内蒙古自治区文化和旅游厅（本级） 2024年度收入、支出决算总计均为</w:t>
      </w:r>
      <w:r>
        <w:rPr>
          <w:rFonts w:hint="eastAsia" w:ascii="仿宋_GB2312" w:hAnsi="仿宋_GB2312" w:eastAsia="仿宋_GB2312" w:cs="仿宋_GB2312"/>
          <w:color w:val="auto"/>
          <w:kern w:val="0"/>
          <w:sz w:val="32"/>
          <w:szCs w:val="32"/>
          <w:u w:val="single" w:color="000000"/>
        </w:rPr>
        <w:t xml:space="preserve"> 13722.11</w:t>
      </w:r>
      <w:r>
        <w:rPr>
          <w:rFonts w:hint="eastAsia" w:ascii="仿宋_GB2312" w:hAnsi="仿宋_GB2312" w:eastAsia="仿宋_GB2312" w:cs="仿宋_GB2312"/>
          <w:color w:val="auto"/>
          <w:kern w:val="0"/>
          <w:sz w:val="32"/>
          <w:szCs w:val="32"/>
        </w:rPr>
        <w:t>万元。与年初预算相比，收、支总计各减少</w:t>
      </w:r>
      <w:r>
        <w:rPr>
          <w:rFonts w:hint="eastAsia" w:ascii="仿宋_GB2312" w:hAnsi="仿宋_GB2312" w:eastAsia="仿宋_GB2312" w:cs="仿宋_GB2312"/>
          <w:color w:val="auto"/>
          <w:kern w:val="0"/>
          <w:sz w:val="32"/>
          <w:szCs w:val="32"/>
          <w:u w:val="single" w:color="000000"/>
        </w:rPr>
        <w:t>3887.64</w:t>
      </w:r>
      <w:r>
        <w:rPr>
          <w:rFonts w:hint="eastAsia" w:ascii="仿宋_GB2312" w:hAnsi="仿宋_GB2312" w:eastAsia="仿宋_GB2312" w:cs="仿宋_GB2312"/>
          <w:color w:val="auto"/>
          <w:kern w:val="0"/>
          <w:sz w:val="32"/>
          <w:szCs w:val="32"/>
        </w:rPr>
        <w:t>万元，下降</w:t>
      </w:r>
      <w:r>
        <w:rPr>
          <w:rFonts w:hint="eastAsia" w:ascii="仿宋_GB2312" w:hAnsi="仿宋_GB2312" w:eastAsia="仿宋_GB2312" w:cs="仿宋_GB2312"/>
          <w:color w:val="auto"/>
          <w:kern w:val="0"/>
          <w:sz w:val="32"/>
          <w:szCs w:val="32"/>
          <w:u w:val="single" w:color="000000"/>
        </w:rPr>
        <w:t>22.08</w:t>
      </w:r>
      <w:r>
        <w:rPr>
          <w:rFonts w:hint="eastAsia" w:ascii="仿宋_GB2312" w:hAnsi="仿宋_GB2312" w:eastAsia="仿宋_GB2312" w:cs="仿宋_GB2312"/>
          <w:color w:val="auto"/>
          <w:kern w:val="0"/>
          <w:sz w:val="32"/>
          <w:szCs w:val="32"/>
        </w:rPr>
        <w:t>%，变动原因：</w:t>
      </w:r>
      <w:r>
        <w:rPr>
          <w:rFonts w:hint="eastAsia" w:ascii="仿宋_GB2312" w:hAnsi="仿宋_GB2312" w:eastAsia="仿宋_GB2312" w:cs="仿宋_GB2312"/>
          <w:snapToGrid w:val="0"/>
          <w:color w:val="auto"/>
          <w:kern w:val="0"/>
          <w:sz w:val="32"/>
          <w:szCs w:val="32"/>
          <w:lang w:val="en-US" w:eastAsia="zh-CN" w:bidi="ar-SA"/>
        </w:rPr>
        <w:t>主要是由于本年度（本级基建）全区文旅品牌建设项目作为上年结转资金列入预算、本年度财政拨款非物质文化遗产保护专项资金（本级）、艺术发展专项资金（本级）、乌兰牧骑发展专项资金（本级）、文化旅游市场监督与管理均小幅减少，旅游发展专项资金（本级）较上年度减少，年初其他收入预算较实际收入差额大</w:t>
      </w:r>
      <w:r>
        <w:rPr>
          <w:rFonts w:hint="eastAsia" w:ascii="仿宋_GB2312" w:hAnsi="仿宋_GB2312" w:eastAsia="仿宋_GB2312" w:cs="仿宋_GB2312"/>
          <w:color w:val="auto"/>
          <w:kern w:val="0"/>
          <w:sz w:val="32"/>
          <w:szCs w:val="32"/>
        </w:rPr>
        <w:t>；与上年决算相比，收、支总计各增加</w:t>
      </w:r>
      <w:r>
        <w:rPr>
          <w:rFonts w:hint="eastAsia" w:ascii="仿宋_GB2312" w:hAnsi="仿宋_GB2312" w:eastAsia="仿宋_GB2312" w:cs="仿宋_GB2312"/>
          <w:color w:val="auto"/>
          <w:kern w:val="0"/>
          <w:sz w:val="32"/>
          <w:szCs w:val="32"/>
          <w:u w:val="single" w:color="000000"/>
        </w:rPr>
        <w:t xml:space="preserve"> 738.02</w:t>
      </w:r>
      <w:r>
        <w:rPr>
          <w:rFonts w:hint="eastAsia" w:ascii="仿宋_GB2312" w:hAnsi="仿宋_GB2312" w:eastAsia="仿宋_GB2312" w:cs="仿宋_GB2312"/>
          <w:color w:val="auto"/>
          <w:kern w:val="0"/>
          <w:sz w:val="32"/>
          <w:szCs w:val="32"/>
        </w:rPr>
        <w:t>万元，增长</w:t>
      </w:r>
      <w:r>
        <w:rPr>
          <w:rFonts w:hint="eastAsia" w:ascii="仿宋_GB2312" w:hAnsi="仿宋_GB2312" w:eastAsia="仿宋_GB2312" w:cs="仿宋_GB2312"/>
          <w:color w:val="auto"/>
          <w:kern w:val="0"/>
          <w:sz w:val="32"/>
          <w:szCs w:val="32"/>
          <w:u w:val="single" w:color="000000"/>
        </w:rPr>
        <w:t>5.68</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snapToGrid w:val="0"/>
          <w:color w:val="auto"/>
          <w:kern w:val="0"/>
          <w:sz w:val="32"/>
          <w:szCs w:val="32"/>
          <w:lang w:val="en-US" w:eastAsia="zh-CN" w:bidi="ar-SA"/>
        </w:rPr>
        <w:t>增加原因主要是本年新增年度北疆文化建设项目“歌游内蒙古”和“非遗内蒙古”系列项目。</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 （一）收入决算总计</w:t>
      </w:r>
      <w:r>
        <w:rPr>
          <w:rFonts w:hint="eastAsia" w:ascii="仿宋_GB2312" w:hAnsi="仿宋_GB2312" w:eastAsia="仿宋_GB2312" w:cs="仿宋_GB2312"/>
          <w:b/>
          <w:bCs/>
          <w:color w:val="auto"/>
          <w:kern w:val="0"/>
          <w:sz w:val="32"/>
          <w:szCs w:val="32"/>
          <w:u w:val="single" w:color="000000"/>
        </w:rPr>
        <w:t> 13722.11</w:t>
      </w:r>
      <w:r>
        <w:rPr>
          <w:rFonts w:hint="eastAsia" w:ascii="仿宋_GB2312" w:hAnsi="仿宋_GB2312" w:eastAsia="仿宋_GB2312" w:cs="仿宋_GB2312"/>
          <w:b/>
          <w:bCs/>
          <w:color w:val="auto"/>
          <w:kern w:val="0"/>
          <w:sz w:val="32"/>
          <w:szCs w:val="32"/>
        </w:rPr>
        <w:t>万元。包括：</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1.本年收入决算合计</w:t>
      </w:r>
      <w:r>
        <w:rPr>
          <w:rFonts w:hint="eastAsia" w:ascii="仿宋_GB2312" w:hAnsi="仿宋_GB2312" w:eastAsia="仿宋_GB2312" w:cs="仿宋_GB2312"/>
          <w:color w:val="auto"/>
          <w:kern w:val="0"/>
          <w:sz w:val="32"/>
          <w:szCs w:val="32"/>
          <w:u w:val="single" w:color="000000"/>
        </w:rPr>
        <w:t> 13488.68</w:t>
      </w:r>
      <w:r>
        <w:rPr>
          <w:rFonts w:hint="eastAsia" w:ascii="仿宋_GB2312" w:hAnsi="仿宋_GB2312" w:eastAsia="仿宋_GB2312" w:cs="仿宋_GB2312"/>
          <w:color w:val="auto"/>
          <w:kern w:val="0"/>
          <w:sz w:val="32"/>
          <w:szCs w:val="32"/>
        </w:rPr>
        <w:t>万元。与上年决算相比，增加</w:t>
      </w:r>
      <w:r>
        <w:rPr>
          <w:rFonts w:hint="eastAsia" w:ascii="仿宋_GB2312" w:hAnsi="仿宋_GB2312" w:eastAsia="仿宋_GB2312" w:cs="仿宋_GB2312"/>
          <w:color w:val="auto"/>
          <w:kern w:val="0"/>
          <w:sz w:val="32"/>
          <w:szCs w:val="32"/>
          <w:u w:val="single" w:color="000000"/>
        </w:rPr>
        <w:t> 810.90</w:t>
      </w:r>
      <w:r>
        <w:rPr>
          <w:rFonts w:hint="eastAsia" w:ascii="仿宋_GB2312" w:hAnsi="仿宋_GB2312" w:eastAsia="仿宋_GB2312" w:cs="仿宋_GB2312"/>
          <w:color w:val="auto"/>
          <w:kern w:val="0"/>
          <w:sz w:val="32"/>
          <w:szCs w:val="32"/>
        </w:rPr>
        <w:t>万元，增长</w:t>
      </w:r>
      <w:r>
        <w:rPr>
          <w:rFonts w:hint="eastAsia" w:ascii="仿宋_GB2312" w:hAnsi="仿宋_GB2312" w:eastAsia="仿宋_GB2312" w:cs="仿宋_GB2312"/>
          <w:color w:val="auto"/>
          <w:kern w:val="0"/>
          <w:sz w:val="32"/>
          <w:szCs w:val="32"/>
          <w:u w:val="single" w:color="000000"/>
        </w:rPr>
        <w:t>6.40</w:t>
      </w:r>
      <w:r>
        <w:rPr>
          <w:rFonts w:hint="eastAsia" w:ascii="仿宋_GB2312" w:hAnsi="仿宋_GB2312" w:eastAsia="仿宋_GB2312" w:cs="仿宋_GB2312"/>
          <w:color w:val="auto"/>
          <w:kern w:val="0"/>
          <w:sz w:val="32"/>
          <w:szCs w:val="32"/>
        </w:rPr>
        <w:t>%，变动原因：</w:t>
      </w:r>
      <w:r>
        <w:rPr>
          <w:rFonts w:hint="eastAsia" w:ascii="仿宋_GB2312" w:hAnsi="仿宋_GB2312" w:eastAsia="仿宋_GB2312" w:cs="仿宋_GB2312"/>
          <w:snapToGrid w:val="0"/>
          <w:color w:val="auto"/>
          <w:kern w:val="0"/>
          <w:sz w:val="32"/>
          <w:szCs w:val="32"/>
          <w:lang w:val="en-US" w:eastAsia="zh-CN" w:bidi="ar-SA"/>
        </w:rPr>
        <w:t>增加原因主要是本年新增年度北疆文化建设项目“歌游内蒙古”和“非遗内蒙古”系列项目。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2.使用非财政拨款结余（含专用结余）</w:t>
      </w:r>
      <w:r>
        <w:rPr>
          <w:rFonts w:hint="eastAsia" w:ascii="仿宋_GB2312" w:hAnsi="仿宋_GB2312" w:eastAsia="仿宋_GB2312" w:cs="仿宋_GB2312"/>
          <w:color w:val="auto"/>
          <w:kern w:val="0"/>
          <w:sz w:val="32"/>
          <w:szCs w:val="32"/>
          <w:u w:val="single" w:color="000000"/>
        </w:rPr>
        <w:t xml:space="preserve"> 0</w:t>
      </w:r>
      <w:r>
        <w:rPr>
          <w:rFonts w:hint="eastAsia" w:ascii="仿宋_GB2312" w:hAnsi="仿宋_GB2312" w:eastAsia="仿宋_GB2312" w:cs="仿宋_GB2312"/>
          <w:color w:val="auto"/>
          <w:kern w:val="0"/>
          <w:sz w:val="32"/>
          <w:szCs w:val="32"/>
        </w:rPr>
        <w:t>万元。与上年决算相比，增加</w:t>
      </w:r>
      <w:r>
        <w:rPr>
          <w:rFonts w:hint="eastAsia" w:ascii="仿宋_GB2312" w:hAnsi="仿宋_GB2312" w:eastAsia="仿宋_GB2312" w:cs="仿宋_GB2312"/>
          <w:color w:val="auto"/>
          <w:kern w:val="0"/>
          <w:sz w:val="32"/>
          <w:szCs w:val="32"/>
          <w:u w:val="single" w:color="000000"/>
        </w:rPr>
        <w:t>0</w:t>
      </w:r>
      <w:r>
        <w:rPr>
          <w:rFonts w:hint="eastAsia" w:ascii="仿宋_GB2312" w:hAnsi="仿宋_GB2312" w:eastAsia="仿宋_GB2312" w:cs="仿宋_GB2312"/>
          <w:color w:val="auto"/>
          <w:kern w:val="0"/>
          <w:sz w:val="32"/>
          <w:szCs w:val="32"/>
        </w:rPr>
        <w:t>万元，增长</w:t>
      </w:r>
      <w:r>
        <w:rPr>
          <w:rFonts w:hint="eastAsia" w:ascii="仿宋_GB2312" w:hAnsi="仿宋_GB2312" w:eastAsia="仿宋_GB2312" w:cs="仿宋_GB2312"/>
          <w:color w:val="auto"/>
          <w:kern w:val="0"/>
          <w:sz w:val="32"/>
          <w:szCs w:val="32"/>
          <w:u w:val="single" w:color="000000"/>
        </w:rPr>
        <w:t xml:space="preserve"> 0</w:t>
      </w:r>
      <w:r>
        <w:rPr>
          <w:rFonts w:hint="eastAsia" w:ascii="仿宋_GB2312" w:hAnsi="仿宋_GB2312" w:eastAsia="仿宋_GB2312" w:cs="仿宋_GB2312"/>
          <w:color w:val="auto"/>
          <w:kern w:val="0"/>
          <w:sz w:val="32"/>
          <w:szCs w:val="32"/>
        </w:rPr>
        <w:t>%，变动原因：不存在此项内容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上下年度无变化</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3.年初结转和结余</w:t>
      </w:r>
      <w:r>
        <w:rPr>
          <w:rFonts w:hint="eastAsia" w:ascii="仿宋_GB2312" w:hAnsi="仿宋_GB2312" w:eastAsia="仿宋_GB2312" w:cs="仿宋_GB2312"/>
          <w:color w:val="auto"/>
          <w:kern w:val="0"/>
          <w:sz w:val="32"/>
          <w:szCs w:val="32"/>
          <w:u w:val="single" w:color="000000"/>
        </w:rPr>
        <w:t> 233.43</w:t>
      </w:r>
      <w:r>
        <w:rPr>
          <w:rFonts w:hint="eastAsia" w:ascii="仿宋_GB2312" w:hAnsi="仿宋_GB2312" w:eastAsia="仿宋_GB2312" w:cs="仿宋_GB2312"/>
          <w:color w:val="auto"/>
          <w:kern w:val="0"/>
          <w:sz w:val="32"/>
          <w:szCs w:val="32"/>
        </w:rPr>
        <w:t>万元。与上年决算相比，减少</w:t>
      </w:r>
      <w:r>
        <w:rPr>
          <w:rFonts w:hint="eastAsia" w:ascii="仿宋_GB2312" w:hAnsi="仿宋_GB2312" w:eastAsia="仿宋_GB2312" w:cs="仿宋_GB2312"/>
          <w:color w:val="auto"/>
          <w:kern w:val="0"/>
          <w:sz w:val="32"/>
          <w:szCs w:val="32"/>
          <w:u w:val="single" w:color="000000"/>
        </w:rPr>
        <w:t> 72.88</w:t>
      </w:r>
      <w:r>
        <w:rPr>
          <w:rFonts w:hint="eastAsia" w:ascii="仿宋_GB2312" w:hAnsi="仿宋_GB2312" w:eastAsia="仿宋_GB2312" w:cs="仿宋_GB2312"/>
          <w:color w:val="auto"/>
          <w:kern w:val="0"/>
          <w:sz w:val="32"/>
          <w:szCs w:val="32"/>
        </w:rPr>
        <w:t>万元，下降</w:t>
      </w:r>
      <w:r>
        <w:rPr>
          <w:rFonts w:hint="eastAsia" w:ascii="仿宋_GB2312" w:hAnsi="仿宋_GB2312" w:eastAsia="仿宋_GB2312" w:cs="仿宋_GB2312"/>
          <w:color w:val="auto"/>
          <w:kern w:val="0"/>
          <w:sz w:val="32"/>
          <w:szCs w:val="32"/>
          <w:u w:val="single" w:color="000000"/>
        </w:rPr>
        <w:t>23.79</w:t>
      </w:r>
      <w:r>
        <w:rPr>
          <w:rFonts w:hint="eastAsia" w:ascii="仿宋_GB2312" w:hAnsi="仿宋_GB2312" w:eastAsia="仿宋_GB2312" w:cs="仿宋_GB2312"/>
          <w:color w:val="auto"/>
          <w:kern w:val="0"/>
          <w:sz w:val="32"/>
          <w:szCs w:val="32"/>
        </w:rPr>
        <w:t>%，变动原因：</w:t>
      </w:r>
      <w:r>
        <w:rPr>
          <w:rFonts w:hint="eastAsia" w:ascii="仿宋_GB2312" w:hAnsi="仿宋_GB2312" w:eastAsia="仿宋_GB2312" w:cs="仿宋_GB2312"/>
          <w:color w:val="auto"/>
          <w:kern w:val="0"/>
          <w:sz w:val="32"/>
          <w:szCs w:val="32"/>
          <w:lang w:eastAsia="zh-CN"/>
        </w:rPr>
        <w:t>该资金为非财政拨款项目结转资金，</w:t>
      </w:r>
      <w:r>
        <w:rPr>
          <w:rFonts w:hint="eastAsia" w:ascii="仿宋_GB2312" w:hAnsi="仿宋_GB2312" w:eastAsia="仿宋_GB2312" w:cs="仿宋_GB2312"/>
          <w:color w:val="auto"/>
          <w:kern w:val="0"/>
          <w:sz w:val="32"/>
          <w:szCs w:val="32"/>
          <w:lang w:val="en-US" w:eastAsia="zh-CN"/>
        </w:rPr>
        <w:t>上年度文旅部拨款项目任务多，文化职称评审项目资金较本年度增加，故本年度结转资金数较上年度减少。</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（二）支出决算总计</w:t>
      </w:r>
      <w:r>
        <w:rPr>
          <w:rFonts w:hint="eastAsia" w:ascii="仿宋_GB2312" w:hAnsi="仿宋_GB2312" w:eastAsia="仿宋_GB2312" w:cs="仿宋_GB2312"/>
          <w:b/>
          <w:bCs/>
          <w:color w:val="auto"/>
          <w:kern w:val="0"/>
          <w:sz w:val="32"/>
          <w:szCs w:val="32"/>
          <w:u w:val="single" w:color="000000"/>
        </w:rPr>
        <w:t> 13722.11</w:t>
      </w:r>
      <w:r>
        <w:rPr>
          <w:rFonts w:hint="eastAsia" w:ascii="仿宋_GB2312" w:hAnsi="仿宋_GB2312" w:eastAsia="仿宋_GB2312" w:cs="仿宋_GB2312"/>
          <w:b/>
          <w:bCs/>
          <w:color w:val="auto"/>
          <w:kern w:val="0"/>
          <w:sz w:val="32"/>
          <w:szCs w:val="32"/>
        </w:rPr>
        <w:t>万元。包括：</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0"/>
          <w:sz w:val="32"/>
          <w:szCs w:val="32"/>
        </w:rPr>
        <w:t>1.本年支出决算合计</w:t>
      </w:r>
      <w:r>
        <w:rPr>
          <w:rFonts w:hint="eastAsia" w:ascii="仿宋_GB2312" w:hAnsi="仿宋_GB2312" w:eastAsia="仿宋_GB2312" w:cs="仿宋_GB2312"/>
          <w:color w:val="auto"/>
          <w:kern w:val="0"/>
          <w:sz w:val="32"/>
          <w:szCs w:val="32"/>
          <w:u w:val="single" w:color="000000"/>
        </w:rPr>
        <w:t> 13611.32</w:t>
      </w:r>
      <w:r>
        <w:rPr>
          <w:rFonts w:hint="eastAsia" w:ascii="仿宋_GB2312" w:hAnsi="仿宋_GB2312" w:eastAsia="仿宋_GB2312" w:cs="仿宋_GB2312"/>
          <w:color w:val="auto"/>
          <w:kern w:val="0"/>
          <w:sz w:val="32"/>
          <w:szCs w:val="32"/>
        </w:rPr>
        <w:t>万元。与上年决算相比，增加</w:t>
      </w:r>
      <w:r>
        <w:rPr>
          <w:rFonts w:hint="eastAsia" w:ascii="仿宋_GB2312" w:hAnsi="仿宋_GB2312" w:eastAsia="仿宋_GB2312" w:cs="仿宋_GB2312"/>
          <w:color w:val="auto"/>
          <w:kern w:val="0"/>
          <w:sz w:val="32"/>
          <w:szCs w:val="32"/>
          <w:u w:val="single" w:color="000000"/>
        </w:rPr>
        <w:t> 860.66</w:t>
      </w:r>
      <w:r>
        <w:rPr>
          <w:rFonts w:hint="eastAsia" w:ascii="仿宋_GB2312" w:hAnsi="仿宋_GB2312" w:eastAsia="仿宋_GB2312" w:cs="仿宋_GB2312"/>
          <w:color w:val="auto"/>
          <w:kern w:val="0"/>
          <w:sz w:val="32"/>
          <w:szCs w:val="32"/>
        </w:rPr>
        <w:t>万元，增长</w:t>
      </w:r>
      <w:r>
        <w:rPr>
          <w:rFonts w:hint="eastAsia" w:ascii="仿宋_GB2312" w:hAnsi="仿宋_GB2312" w:eastAsia="仿宋_GB2312" w:cs="仿宋_GB2312"/>
          <w:color w:val="auto"/>
          <w:kern w:val="0"/>
          <w:sz w:val="32"/>
          <w:szCs w:val="32"/>
          <w:u w:val="single" w:color="000000"/>
        </w:rPr>
        <w:t> 6.75</w:t>
      </w:r>
      <w:r>
        <w:rPr>
          <w:rFonts w:hint="eastAsia" w:ascii="仿宋_GB2312" w:hAnsi="仿宋_GB2312" w:eastAsia="仿宋_GB2312" w:cs="仿宋_GB2312"/>
          <w:color w:val="auto"/>
          <w:kern w:val="0"/>
          <w:sz w:val="32"/>
          <w:szCs w:val="32"/>
        </w:rPr>
        <w:t>%，变动原因：行政运行</w:t>
      </w:r>
      <w:r>
        <w:rPr>
          <w:rFonts w:hint="eastAsia" w:ascii="仿宋_GB2312" w:hAnsi="仿宋_GB2312" w:eastAsia="仿宋_GB2312" w:cs="仿宋_GB2312"/>
          <w:color w:val="auto"/>
          <w:kern w:val="0"/>
          <w:sz w:val="32"/>
          <w:szCs w:val="32"/>
          <w:lang w:val="en-US" w:eastAsia="zh-CN"/>
        </w:rPr>
        <w:t>1385.09万元，上年度1556.69 万元，</w:t>
      </w:r>
      <w:r>
        <w:rPr>
          <w:rFonts w:hint="eastAsia" w:ascii="仿宋_GB2312" w:hAnsi="仿宋_GB2312" w:eastAsia="仿宋_GB2312" w:cs="仿宋_GB2312"/>
          <w:snapToGrid w:val="0"/>
          <w:color w:val="auto"/>
          <w:kern w:val="0"/>
          <w:sz w:val="32"/>
          <w:szCs w:val="32"/>
          <w:lang w:val="en-US" w:eastAsia="zh-CN" w:bidi="ar-SA"/>
        </w:rPr>
        <w:t>主要原因是上年度追加在职人员和离休人员以前年度艰边补贴、休假补贴等</w:t>
      </w:r>
      <w:r>
        <w:rPr>
          <w:rFonts w:hint="eastAsia" w:ascii="仿宋_GB2312" w:hAnsi="仿宋_GB2312" w:eastAsia="仿宋_GB2312" w:cs="仿宋_GB2312"/>
          <w:color w:val="auto"/>
          <w:kern w:val="0"/>
          <w:sz w:val="32"/>
          <w:szCs w:val="32"/>
          <w:lang w:val="en-US" w:eastAsia="zh-CN"/>
        </w:rPr>
        <w:t>；艺术表演团体3.9万元，上年度43.10 万元，主要原因是本年仅支付上年剩余尾款；文化和旅游交流与合作0万元，上年度0.3万元，主要原因是本年度无该项目安排，2023年支付2022年尾款；文化创作与保护114.76万元，上年度559.11 万元，主要原因是上年度非物质文化遗产保护专项资金（本级）项目工作任务较本年度多，举办“非遗里的中国”等多个项目；文化和旅游市场管理42.5万元，上年度216.50万元，主要原因是本年度“文化旅游市场监督与管理”项目资金并入“文化事业经费及文化大厦运行”项目，本年不再安排该项目；其他文化和旅游支出10369.07万元，上年度9165.68 万元，本年度年中追加项目；文物保护323.10万元，上年度305.95 万元；其他文化旅游体育与传媒支出486.66万元，上年度0万元，主要原因是本年度新增年度北疆文化建设项目</w:t>
      </w:r>
      <w:r>
        <w:rPr>
          <w:rFonts w:hint="eastAsia" w:ascii="仿宋_GB2312" w:hAnsi="仿宋_GB2312" w:eastAsia="仿宋_GB2312" w:cs="仿宋_GB2312"/>
          <w:snapToGrid w:val="0"/>
          <w:color w:val="auto"/>
          <w:kern w:val="0"/>
          <w:sz w:val="32"/>
          <w:szCs w:val="32"/>
          <w:lang w:val="en-US" w:eastAsia="zh-CN" w:bidi="ar-SA"/>
        </w:rPr>
        <w:t>“歌游内蒙古”</w:t>
      </w:r>
      <w:r>
        <w:rPr>
          <w:rFonts w:hint="eastAsia" w:ascii="仿宋_GB2312" w:hAnsi="仿宋_GB2312" w:eastAsia="仿宋_GB2312" w:cs="仿宋_GB2312"/>
          <w:color w:val="auto"/>
          <w:kern w:val="0"/>
          <w:sz w:val="32"/>
          <w:szCs w:val="32"/>
          <w:lang w:val="en-US" w:eastAsia="zh-CN"/>
        </w:rPr>
        <w:t>和“非遗内蒙古”系列项目；引进人才费用41.99万元，上年度19.72万元，主要原因是上年度未开展</w:t>
      </w:r>
      <w:r>
        <w:rPr>
          <w:rFonts w:hint="eastAsia" w:ascii="仿宋_GB2312" w:hAnsi="仿宋_GB2312" w:eastAsia="仿宋_GB2312" w:cs="仿宋_GB2312"/>
          <w:color w:val="auto"/>
          <w:kern w:val="0"/>
          <w:sz w:val="32"/>
          <w:szCs w:val="32"/>
          <w:lang w:eastAsia="zh-CN"/>
        </w:rPr>
        <w:t>人事处乌兰牧骑、文化馆基层文化辅导活动</w:t>
      </w:r>
      <w:r>
        <w:rPr>
          <w:rFonts w:hint="eastAsia" w:ascii="仿宋_GB2312" w:hAnsi="仿宋_GB2312" w:eastAsia="仿宋_GB2312" w:cs="仿宋_GB2312"/>
          <w:color w:val="auto"/>
          <w:kern w:val="0"/>
          <w:sz w:val="32"/>
          <w:szCs w:val="32"/>
          <w:lang w:val="en-US" w:eastAsia="zh-CN"/>
        </w:rPr>
        <w:t>；行政单位离退休207.93万元，上年度216.75 万元；机关事业单位基本养老保险缴费支出136.71万元，上年度144.16 万元；机关事业单位职业年金缴费支出68.35万元，上年度72.08 万元；死亡抚恤140.34万元，上年度182.84 万元；其他社会保障和就业支出13.16万元，上年度0万元，本年度新增该科目；行政单位医疗68.24万元，上年度64.53万元；公务员医疗补助64.48万元，上年度38.71万元；住房公积金145.02万元，上年度134.53 万元。用于其他社会公益事业的彩票公益金支出本年度0万元，上年度30万元，主要原因是上年度安排了政府购买服务试点和示范项目奖补资金项目，本年度未安排。</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2.结余分配</w:t>
      </w:r>
      <w:r>
        <w:rPr>
          <w:rFonts w:hint="eastAsia" w:ascii="仿宋_GB2312" w:hAnsi="仿宋_GB2312" w:eastAsia="仿宋_GB2312" w:cs="仿宋_GB2312"/>
          <w:color w:val="auto"/>
          <w:kern w:val="0"/>
          <w:sz w:val="32"/>
          <w:szCs w:val="32"/>
          <w:u w:val="single" w:color="000000"/>
        </w:rPr>
        <w:t> 0</w:t>
      </w:r>
      <w:r>
        <w:rPr>
          <w:rFonts w:hint="eastAsia" w:ascii="仿宋_GB2312" w:hAnsi="仿宋_GB2312" w:eastAsia="仿宋_GB2312" w:cs="仿宋_GB2312"/>
          <w:color w:val="auto"/>
          <w:kern w:val="0"/>
          <w:sz w:val="32"/>
          <w:szCs w:val="32"/>
        </w:rPr>
        <w:t>万元。结余分配事项：</w:t>
      </w:r>
      <w:r>
        <w:rPr>
          <w:rFonts w:hint="eastAsia" w:ascii="仿宋_GB2312" w:hAnsi="仿宋_GB2312" w:eastAsia="仿宋_GB2312" w:cs="仿宋_GB2312"/>
          <w:color w:val="auto"/>
          <w:kern w:val="0"/>
          <w:sz w:val="32"/>
          <w:szCs w:val="32"/>
          <w:lang w:eastAsia="zh-CN"/>
        </w:rPr>
        <w:t>无</w:t>
      </w:r>
      <w:r>
        <w:rPr>
          <w:rFonts w:hint="eastAsia" w:ascii="仿宋_GB2312" w:hAnsi="仿宋_GB2312" w:eastAsia="仿宋_GB2312" w:cs="仿宋_GB2312"/>
          <w:color w:val="auto"/>
          <w:kern w:val="0"/>
          <w:sz w:val="32"/>
          <w:szCs w:val="32"/>
        </w:rPr>
        <w:t>。与上年决算相比，增加</w:t>
      </w:r>
      <w:r>
        <w:rPr>
          <w:rFonts w:hint="eastAsia" w:ascii="仿宋_GB2312" w:hAnsi="仿宋_GB2312" w:eastAsia="仿宋_GB2312" w:cs="仿宋_GB2312"/>
          <w:color w:val="auto"/>
          <w:kern w:val="0"/>
          <w:sz w:val="32"/>
          <w:szCs w:val="32"/>
          <w:u w:val="single" w:color="000000"/>
        </w:rPr>
        <w:t> 0</w:t>
      </w:r>
      <w:r>
        <w:rPr>
          <w:rFonts w:hint="eastAsia" w:ascii="仿宋_GB2312" w:hAnsi="仿宋_GB2312" w:eastAsia="仿宋_GB2312" w:cs="仿宋_GB2312"/>
          <w:color w:val="auto"/>
          <w:kern w:val="0"/>
          <w:sz w:val="32"/>
          <w:szCs w:val="32"/>
        </w:rPr>
        <w:t>万元，增长</w:t>
      </w:r>
      <w:r>
        <w:rPr>
          <w:rFonts w:hint="eastAsia" w:ascii="仿宋_GB2312" w:hAnsi="仿宋_GB2312" w:eastAsia="仿宋_GB2312" w:cs="仿宋_GB2312"/>
          <w:color w:val="auto"/>
          <w:kern w:val="0"/>
          <w:sz w:val="32"/>
          <w:szCs w:val="32"/>
          <w:u w:val="single" w:color="000000"/>
        </w:rPr>
        <w:t> 0</w:t>
      </w:r>
      <w:r>
        <w:rPr>
          <w:rFonts w:hint="eastAsia" w:ascii="仿宋_GB2312" w:hAnsi="仿宋_GB2312" w:eastAsia="仿宋_GB2312" w:cs="仿宋_GB2312"/>
          <w:color w:val="auto"/>
          <w:kern w:val="0"/>
          <w:sz w:val="32"/>
          <w:szCs w:val="32"/>
        </w:rPr>
        <w:t>%，变动原因：不存在此项内容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上下年度无变化</w:t>
      </w:r>
      <w:r>
        <w:rPr>
          <w:rFonts w:hint="eastAsia"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3.年末结转和结余</w:t>
      </w:r>
      <w:r>
        <w:rPr>
          <w:rFonts w:hint="eastAsia" w:ascii="仿宋_GB2312" w:hAnsi="仿宋_GB2312" w:eastAsia="仿宋_GB2312" w:cs="仿宋_GB2312"/>
          <w:color w:val="auto"/>
          <w:kern w:val="0"/>
          <w:sz w:val="32"/>
          <w:szCs w:val="32"/>
          <w:u w:val="single" w:color="000000"/>
        </w:rPr>
        <w:t> 110.79</w:t>
      </w:r>
      <w:r>
        <w:rPr>
          <w:rFonts w:hint="eastAsia" w:ascii="仿宋_GB2312" w:hAnsi="仿宋_GB2312" w:eastAsia="仿宋_GB2312" w:cs="仿宋_GB2312"/>
          <w:color w:val="auto"/>
          <w:kern w:val="0"/>
          <w:sz w:val="32"/>
          <w:szCs w:val="32"/>
        </w:rPr>
        <w:t>万元。结转和结余事项：对外文化交流经费22.93</w:t>
      </w:r>
      <w:r>
        <w:rPr>
          <w:rFonts w:hint="eastAsia" w:ascii="仿宋_GB2312" w:hAnsi="仿宋_GB2312" w:eastAsia="仿宋_GB2312" w:cs="仿宋_GB2312"/>
          <w:color w:val="auto"/>
          <w:kern w:val="0"/>
          <w:sz w:val="32"/>
          <w:szCs w:val="32"/>
          <w:lang w:eastAsia="zh-CN"/>
        </w:rPr>
        <w:t>万元、</w:t>
      </w:r>
      <w:r>
        <w:rPr>
          <w:rFonts w:hint="eastAsia" w:ascii="仿宋_GB2312" w:hAnsi="仿宋_GB2312" w:eastAsia="仿宋_GB2312" w:cs="仿宋_GB2312"/>
          <w:color w:val="auto"/>
          <w:kern w:val="0"/>
          <w:sz w:val="32"/>
          <w:szCs w:val="32"/>
        </w:rPr>
        <w:t>文化综合业务经费62.07</w:t>
      </w:r>
      <w:r>
        <w:rPr>
          <w:rFonts w:hint="eastAsia" w:ascii="仿宋_GB2312" w:hAnsi="仿宋_GB2312" w:eastAsia="仿宋_GB2312" w:cs="仿宋_GB2312"/>
          <w:color w:val="auto"/>
          <w:kern w:val="0"/>
          <w:sz w:val="32"/>
          <w:szCs w:val="32"/>
          <w:lang w:eastAsia="zh-CN"/>
        </w:rPr>
        <w:t>万元、</w:t>
      </w:r>
      <w:r>
        <w:rPr>
          <w:rFonts w:hint="eastAsia" w:ascii="仿宋_GB2312" w:hAnsi="仿宋_GB2312" w:eastAsia="仿宋_GB2312" w:cs="仿宋_GB2312"/>
          <w:color w:val="auto"/>
          <w:kern w:val="0"/>
          <w:sz w:val="32"/>
          <w:szCs w:val="32"/>
        </w:rPr>
        <w:t>文化市场管理经费7.47</w:t>
      </w:r>
      <w:r>
        <w:rPr>
          <w:rFonts w:hint="eastAsia" w:ascii="仿宋_GB2312" w:hAnsi="仿宋_GB2312" w:eastAsia="仿宋_GB2312" w:cs="仿宋_GB2312"/>
          <w:color w:val="auto"/>
          <w:kern w:val="0"/>
          <w:sz w:val="32"/>
          <w:szCs w:val="32"/>
          <w:lang w:eastAsia="zh-CN"/>
        </w:rPr>
        <w:t>万元、</w:t>
      </w:r>
      <w:r>
        <w:rPr>
          <w:rFonts w:hint="eastAsia" w:ascii="仿宋_GB2312" w:hAnsi="仿宋_GB2312" w:eastAsia="仿宋_GB2312" w:cs="仿宋_GB2312"/>
          <w:color w:val="auto"/>
          <w:kern w:val="0"/>
          <w:sz w:val="32"/>
          <w:szCs w:val="32"/>
        </w:rPr>
        <w:t>艺术创作专项经费9.06</w:t>
      </w:r>
      <w:r>
        <w:rPr>
          <w:rFonts w:hint="eastAsia" w:ascii="仿宋_GB2312" w:hAnsi="仿宋_GB2312" w:eastAsia="仿宋_GB2312" w:cs="仿宋_GB2312"/>
          <w:color w:val="auto"/>
          <w:kern w:val="0"/>
          <w:sz w:val="32"/>
          <w:szCs w:val="32"/>
          <w:lang w:eastAsia="zh-CN"/>
        </w:rPr>
        <w:t>万元、</w:t>
      </w:r>
      <w:r>
        <w:rPr>
          <w:rFonts w:hint="eastAsia" w:ascii="仿宋_GB2312" w:hAnsi="仿宋_GB2312" w:eastAsia="仿宋_GB2312" w:cs="仿宋_GB2312"/>
          <w:color w:val="auto"/>
          <w:kern w:val="0"/>
          <w:sz w:val="32"/>
          <w:szCs w:val="32"/>
        </w:rPr>
        <w:t>非遗传承人经费6.83</w:t>
      </w:r>
      <w:r>
        <w:rPr>
          <w:rFonts w:hint="eastAsia" w:ascii="仿宋_GB2312" w:hAnsi="仿宋_GB2312" w:eastAsia="仿宋_GB2312" w:cs="仿宋_GB2312"/>
          <w:color w:val="auto"/>
          <w:kern w:val="0"/>
          <w:sz w:val="32"/>
          <w:szCs w:val="32"/>
          <w:lang w:eastAsia="zh-CN"/>
        </w:rPr>
        <w:t>万元、</w:t>
      </w:r>
      <w:r>
        <w:rPr>
          <w:rFonts w:hint="eastAsia" w:ascii="仿宋_GB2312" w:hAnsi="仿宋_GB2312" w:eastAsia="仿宋_GB2312" w:cs="仿宋_GB2312"/>
          <w:color w:val="auto"/>
          <w:kern w:val="0"/>
          <w:sz w:val="32"/>
          <w:szCs w:val="32"/>
        </w:rPr>
        <w:t>人事处课题经费0.24</w:t>
      </w:r>
      <w:r>
        <w:rPr>
          <w:rFonts w:hint="eastAsia" w:ascii="仿宋_GB2312" w:hAnsi="仿宋_GB2312" w:eastAsia="仿宋_GB2312" w:cs="仿宋_GB2312"/>
          <w:color w:val="auto"/>
          <w:kern w:val="0"/>
          <w:sz w:val="32"/>
          <w:szCs w:val="32"/>
          <w:lang w:eastAsia="zh-CN"/>
        </w:rPr>
        <w:t>万元、</w:t>
      </w:r>
      <w:r>
        <w:rPr>
          <w:rFonts w:hint="eastAsia" w:ascii="仿宋_GB2312" w:hAnsi="仿宋_GB2312" w:eastAsia="仿宋_GB2312" w:cs="仿宋_GB2312"/>
          <w:color w:val="auto"/>
          <w:kern w:val="0"/>
          <w:sz w:val="32"/>
          <w:szCs w:val="32"/>
        </w:rPr>
        <w:t>文化职称评审费2.06</w:t>
      </w:r>
      <w:r>
        <w:rPr>
          <w:rFonts w:hint="eastAsia" w:ascii="仿宋_GB2312" w:hAnsi="仿宋_GB2312" w:eastAsia="仿宋_GB2312" w:cs="仿宋_GB2312"/>
          <w:color w:val="auto"/>
          <w:kern w:val="0"/>
          <w:sz w:val="32"/>
          <w:szCs w:val="32"/>
          <w:lang w:eastAsia="zh-CN"/>
        </w:rPr>
        <w:t>万元、</w:t>
      </w:r>
      <w:r>
        <w:rPr>
          <w:rFonts w:hint="eastAsia" w:ascii="仿宋_GB2312" w:hAnsi="仿宋_GB2312" w:eastAsia="仿宋_GB2312" w:cs="仿宋_GB2312"/>
          <w:color w:val="auto"/>
          <w:kern w:val="0"/>
          <w:sz w:val="32"/>
          <w:szCs w:val="32"/>
        </w:rPr>
        <w:t>基本户利息</w:t>
      </w:r>
      <w:r>
        <w:rPr>
          <w:rFonts w:hint="eastAsia" w:ascii="仿宋_GB2312" w:hAnsi="仿宋_GB2312" w:eastAsia="仿宋_GB2312" w:cs="仿宋_GB2312"/>
          <w:color w:val="auto"/>
          <w:kern w:val="0"/>
          <w:sz w:val="32"/>
          <w:szCs w:val="32"/>
          <w:lang w:val="en-US" w:eastAsia="zh-CN"/>
        </w:rPr>
        <w:t>0.14万元。</w:t>
      </w:r>
      <w:r>
        <w:rPr>
          <w:rFonts w:hint="eastAsia" w:ascii="仿宋_GB2312" w:hAnsi="仿宋_GB2312" w:eastAsia="仿宋_GB2312" w:cs="仿宋_GB2312"/>
          <w:color w:val="auto"/>
          <w:kern w:val="0"/>
          <w:sz w:val="32"/>
          <w:szCs w:val="32"/>
        </w:rPr>
        <w:t>与上年决算相比，减少</w:t>
      </w:r>
      <w:r>
        <w:rPr>
          <w:rFonts w:hint="eastAsia" w:ascii="仿宋_GB2312" w:hAnsi="仿宋_GB2312" w:eastAsia="仿宋_GB2312" w:cs="仿宋_GB2312"/>
          <w:color w:val="auto"/>
          <w:kern w:val="0"/>
          <w:sz w:val="32"/>
          <w:szCs w:val="32"/>
          <w:u w:val="single" w:color="000000"/>
        </w:rPr>
        <w:t>122.64</w:t>
      </w:r>
      <w:r>
        <w:rPr>
          <w:rFonts w:hint="eastAsia" w:ascii="仿宋_GB2312" w:hAnsi="仿宋_GB2312" w:eastAsia="仿宋_GB2312" w:cs="仿宋_GB2312"/>
          <w:color w:val="auto"/>
          <w:kern w:val="0"/>
          <w:sz w:val="32"/>
          <w:szCs w:val="32"/>
        </w:rPr>
        <w:t>万元，下降</w:t>
      </w:r>
      <w:r>
        <w:rPr>
          <w:rFonts w:hint="eastAsia" w:ascii="仿宋_GB2312" w:hAnsi="仿宋_GB2312" w:eastAsia="仿宋_GB2312" w:cs="仿宋_GB2312"/>
          <w:color w:val="auto"/>
          <w:kern w:val="0"/>
          <w:sz w:val="32"/>
          <w:szCs w:val="32"/>
          <w:u w:val="single" w:color="000000"/>
        </w:rPr>
        <w:t>52.54</w:t>
      </w:r>
      <w:r>
        <w:rPr>
          <w:rFonts w:hint="eastAsia" w:ascii="仿宋_GB2312" w:hAnsi="仿宋_GB2312" w:eastAsia="仿宋_GB2312" w:cs="仿宋_GB2312"/>
          <w:color w:val="auto"/>
          <w:kern w:val="0"/>
          <w:sz w:val="32"/>
          <w:szCs w:val="32"/>
        </w:rPr>
        <w:t>%，变动原因：</w:t>
      </w:r>
      <w:r>
        <w:rPr>
          <w:rFonts w:hint="eastAsia" w:ascii="仿宋_GB2312" w:hAnsi="仿宋_GB2312" w:eastAsia="仿宋_GB2312" w:cs="仿宋_GB2312"/>
          <w:color w:val="auto"/>
          <w:kern w:val="0"/>
          <w:sz w:val="32"/>
          <w:szCs w:val="32"/>
          <w:lang w:eastAsia="zh-CN"/>
        </w:rPr>
        <w:t>主要是支付文旅部部省合作项目，</w:t>
      </w:r>
      <w:r>
        <w:rPr>
          <w:rFonts w:hint="eastAsia" w:ascii="仿宋_GB2312" w:hAnsi="仿宋_GB2312" w:eastAsia="仿宋_GB2312" w:cs="仿宋_GB2312"/>
          <w:color w:val="auto"/>
          <w:kern w:val="0"/>
          <w:sz w:val="32"/>
          <w:szCs w:val="32"/>
        </w:rPr>
        <w:t>对外文化交流经费</w:t>
      </w:r>
      <w:r>
        <w:rPr>
          <w:rFonts w:hint="eastAsia" w:ascii="仿宋_GB2312" w:hAnsi="仿宋_GB2312" w:eastAsia="仿宋_GB2312" w:cs="仿宋_GB2312"/>
          <w:color w:val="auto"/>
          <w:kern w:val="0"/>
          <w:sz w:val="32"/>
          <w:szCs w:val="32"/>
          <w:lang w:eastAsia="zh-CN"/>
        </w:rPr>
        <w:t>减少76</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eastAsia="zh-CN"/>
        </w:rPr>
        <w:t>79万元，开展职称评审文化职称评审费减少</w:t>
      </w:r>
      <w:r>
        <w:rPr>
          <w:rFonts w:hint="eastAsia" w:ascii="仿宋_GB2312" w:hAnsi="仿宋_GB2312" w:eastAsia="仿宋_GB2312" w:cs="仿宋_GB2312"/>
          <w:color w:val="auto"/>
          <w:kern w:val="0"/>
          <w:sz w:val="32"/>
          <w:szCs w:val="32"/>
          <w:lang w:val="en-US" w:eastAsia="zh-CN"/>
        </w:rPr>
        <w:t>15.67万元，国家文物局拨付内蒙古文物考古研究院资金本年度已拨付，文物综合业务经费减少30万元</w:t>
      </w:r>
      <w:r>
        <w:rPr>
          <w:rFonts w:hint="eastAsia"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二、收入决算情况说明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color w:val="000000"/>
          <w:kern w:val="0"/>
          <w:sz w:val="32"/>
          <w:szCs w:val="32"/>
        </w:rPr>
        <w:t>内蒙古自治区文化和旅游厅（本级） 2024年度本年收入决算合计</w:t>
      </w:r>
      <w:r>
        <w:rPr>
          <w:rFonts w:hint="eastAsia" w:ascii="仿宋_GB2312" w:hAnsi="仿宋_GB2312" w:eastAsia="仿宋_GB2312" w:cs="仿宋_GB2312"/>
          <w:color w:val="000000"/>
          <w:kern w:val="0"/>
          <w:sz w:val="32"/>
          <w:szCs w:val="32"/>
          <w:u w:val="single" w:color="000000"/>
        </w:rPr>
        <w:t> 13488.68</w:t>
      </w:r>
      <w:r>
        <w:rPr>
          <w:rFonts w:hint="eastAsia" w:ascii="仿宋_GB2312" w:hAnsi="仿宋_GB2312" w:eastAsia="仿宋_GB2312" w:cs="仿宋_GB2312"/>
          <w:color w:val="000000"/>
          <w:kern w:val="0"/>
          <w:sz w:val="32"/>
          <w:szCs w:val="32"/>
        </w:rPr>
        <w:t>万元，其中：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本年一般公共预算财政拨款收入</w:t>
      </w:r>
      <w:r>
        <w:rPr>
          <w:rFonts w:hint="eastAsia" w:ascii="仿宋_GB2312" w:hAnsi="仿宋_GB2312" w:eastAsia="仿宋_GB2312" w:cs="仿宋_GB2312"/>
          <w:color w:val="000000"/>
          <w:kern w:val="0"/>
          <w:sz w:val="32"/>
          <w:szCs w:val="32"/>
          <w:u w:val="single" w:color="000000"/>
        </w:rPr>
        <w:t> 13378.92</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99.19</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本年政府性基金预算财政拨款收入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本年国有资本经营预算财政拨款收入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本年上级补助收入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本年事业收入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本年经营收入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本年附属单位上缴收入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本年其他收入</w:t>
      </w:r>
      <w:r>
        <w:rPr>
          <w:rFonts w:hint="eastAsia" w:ascii="仿宋_GB2312" w:hAnsi="仿宋_GB2312" w:eastAsia="仿宋_GB2312" w:cs="仿宋_GB2312"/>
          <w:color w:val="000000"/>
          <w:kern w:val="0"/>
          <w:sz w:val="32"/>
          <w:szCs w:val="32"/>
          <w:u w:val="single" w:color="000000"/>
        </w:rPr>
        <w:t> 109.76</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0.81</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Times New Roman" w:hAnsi="Times New Roman" w:eastAsia="Times New Roman" w:cs="Times New Roman"/>
          <w:kern w:val="0"/>
          <w:sz w:val="24"/>
        </w:rPr>
      </w:pPr>
      <w:r>
        <w:rPr>
          <w:rFonts w:hint="eastAsia"/>
          <w:u w:val="none"/>
        </w:rPr>
        <w:drawing>
          <wp:anchor distT="0" distB="0" distL="114300" distR="114300" simplePos="0" relativeHeight="251659264" behindDoc="0" locked="0" layoutInCell="1" allowOverlap="1">
            <wp:simplePos x="0" y="0"/>
            <wp:positionH relativeFrom="column">
              <wp:posOffset>481330</wp:posOffset>
            </wp:positionH>
            <wp:positionV relativeFrom="paragraph">
              <wp:posOffset>137795</wp:posOffset>
            </wp:positionV>
            <wp:extent cx="5256530" cy="2988310"/>
            <wp:effectExtent l="5080" t="4445" r="15240" b="1714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ascii="Calibri" w:hAnsi="Calibri" w:eastAsia="Calibri" w:cs="Calibri"/>
          <w:b/>
          <w:bCs/>
          <w:kern w:val="0"/>
          <w:sz w:val="27"/>
          <w:szCs w:val="27"/>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p>
    <w:p>
      <w:pPr>
        <w:keepNext w:val="0"/>
        <w:keepLines w:val="0"/>
        <w:pageBreakBefore w:val="0"/>
        <w:widowControl/>
        <w:kinsoku/>
        <w:wordWrap/>
        <w:overflowPunct/>
        <w:topLinePunct w:val="0"/>
        <w:autoSpaceDE/>
        <w:autoSpaceDN/>
        <w:bidi w:val="0"/>
        <w:adjustRightInd/>
        <w:snapToGrid/>
        <w:spacing w:line="560" w:lineRule="exact"/>
        <w:ind w:firstLine="542" w:firstLineChars="200"/>
        <w:jc w:val="both"/>
        <w:textAlignment w:val="auto"/>
        <w:rPr>
          <w:rFonts w:hint="eastAsia" w:ascii="黑体" w:hAnsi="黑体" w:eastAsia="黑体" w:cs="黑体"/>
          <w:b w:val="0"/>
          <w:bCs w:val="0"/>
          <w:kern w:val="0"/>
          <w:sz w:val="32"/>
          <w:szCs w:val="32"/>
        </w:rPr>
      </w:pPr>
      <w:r>
        <w:rPr>
          <w:rFonts w:ascii="黑体" w:hAnsi="黑体" w:eastAsia="黑体" w:cs="黑体"/>
          <w:b/>
          <w:bCs/>
          <w:kern w:val="0"/>
          <w:sz w:val="27"/>
          <w:szCs w:val="27"/>
        </w:rPr>
        <w:t xml:space="preserve"> </w:t>
      </w:r>
      <w:r>
        <w:rPr>
          <w:rFonts w:hint="eastAsia" w:ascii="黑体" w:hAnsi="黑体" w:eastAsia="黑体" w:cs="黑体"/>
          <w:b w:val="0"/>
          <w:bCs w:val="0"/>
          <w:kern w:val="0"/>
          <w:sz w:val="32"/>
          <w:szCs w:val="32"/>
        </w:rPr>
        <w:t>三、支出决算情况说明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内蒙古自治区文化和旅游厅（本级） 2024年度本年支出决算合计</w:t>
      </w:r>
      <w:r>
        <w:rPr>
          <w:rFonts w:hint="eastAsia" w:ascii="仿宋_GB2312" w:hAnsi="仿宋_GB2312" w:eastAsia="仿宋_GB2312" w:cs="仿宋_GB2312"/>
          <w:color w:val="000000"/>
          <w:kern w:val="0"/>
          <w:sz w:val="32"/>
          <w:szCs w:val="32"/>
          <w:u w:val="single" w:color="000000"/>
        </w:rPr>
        <w:t> 13611.32</w:t>
      </w:r>
      <w:r>
        <w:rPr>
          <w:rFonts w:hint="eastAsia" w:ascii="仿宋_GB2312" w:hAnsi="仿宋_GB2312" w:eastAsia="仿宋_GB2312" w:cs="仿宋_GB2312"/>
          <w:color w:val="000000"/>
          <w:kern w:val="0"/>
          <w:sz w:val="32"/>
          <w:szCs w:val="32"/>
        </w:rPr>
        <w:t>万元，其中：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本年基本支出</w:t>
      </w:r>
      <w:r>
        <w:rPr>
          <w:rFonts w:hint="eastAsia" w:ascii="仿宋_GB2312" w:hAnsi="仿宋_GB2312" w:eastAsia="仿宋_GB2312" w:cs="仿宋_GB2312"/>
          <w:color w:val="000000"/>
          <w:kern w:val="0"/>
          <w:sz w:val="32"/>
          <w:szCs w:val="32"/>
          <w:u w:val="single" w:color="000000"/>
        </w:rPr>
        <w:t> 2228.45</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16.37</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本年项目支出</w:t>
      </w:r>
      <w:r>
        <w:rPr>
          <w:rFonts w:hint="eastAsia" w:ascii="仿宋_GB2312" w:hAnsi="仿宋_GB2312" w:eastAsia="仿宋_GB2312" w:cs="仿宋_GB2312"/>
          <w:color w:val="000000"/>
          <w:kern w:val="0"/>
          <w:sz w:val="32"/>
          <w:szCs w:val="32"/>
          <w:u w:val="single" w:color="000000"/>
        </w:rPr>
        <w:t> 11382.87</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83.63</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本年上缴上级支出</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本年经营支出</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本年对附属单位补助支出</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bidi w:val="0"/>
        <w:spacing w:before="240" w:after="240" w:line="560" w:lineRule="exact"/>
        <w:jc w:val="center"/>
        <w:textAlignment w:val="auto"/>
        <w:rPr>
          <w:rFonts w:ascii="Times New Roman" w:hAnsi="Times New Roman" w:eastAsia="Times New Roman" w:cs="Times New Roman"/>
          <w:kern w:val="0"/>
          <w:sz w:val="24"/>
        </w:rPr>
      </w:pPr>
    </w:p>
    <w:p>
      <w:pPr>
        <w:keepNext w:val="0"/>
        <w:keepLines w:val="0"/>
        <w:pageBreakBefore w:val="0"/>
        <w:widowControl/>
        <w:kinsoku/>
        <w:wordWrap/>
        <w:overflowPunct/>
        <w:topLinePunct w:val="0"/>
        <w:bidi w:val="0"/>
        <w:spacing w:before="240" w:after="240" w:line="560" w:lineRule="exact"/>
        <w:jc w:val="center"/>
        <w:textAlignment w:val="auto"/>
        <w:rPr>
          <w:rFonts w:ascii="Times New Roman" w:hAnsi="Times New Roman" w:eastAsia="Times New Roman" w:cs="Times New Roman"/>
          <w:kern w:val="0"/>
          <w:sz w:val="24"/>
        </w:rPr>
      </w:pPr>
    </w:p>
    <w:p>
      <w:pPr>
        <w:keepNext w:val="0"/>
        <w:keepLines w:val="0"/>
        <w:pageBreakBefore w:val="0"/>
        <w:widowControl/>
        <w:kinsoku/>
        <w:wordWrap/>
        <w:overflowPunct/>
        <w:topLinePunct w:val="0"/>
        <w:bidi w:val="0"/>
        <w:spacing w:before="240" w:after="240" w:line="560" w:lineRule="exact"/>
        <w:jc w:val="center"/>
        <w:textAlignment w:val="auto"/>
        <w:rPr>
          <w:rFonts w:ascii="Times New Roman" w:hAnsi="Times New Roman" w:eastAsia="Times New Roman" w:cs="Times New Roman"/>
          <w:kern w:val="0"/>
          <w:sz w:val="24"/>
        </w:rPr>
      </w:pPr>
    </w:p>
    <w:p>
      <w:pPr>
        <w:keepNext w:val="0"/>
        <w:keepLines w:val="0"/>
        <w:pageBreakBefore w:val="0"/>
        <w:widowControl/>
        <w:kinsoku/>
        <w:wordWrap/>
        <w:overflowPunct/>
        <w:topLinePunct w:val="0"/>
        <w:bidi w:val="0"/>
        <w:spacing w:before="240" w:after="240" w:line="560" w:lineRule="exact"/>
        <w:jc w:val="center"/>
        <w:textAlignment w:val="auto"/>
        <w:rPr>
          <w:rFonts w:ascii="Times New Roman" w:hAnsi="Times New Roman" w:eastAsia="Times New Roman" w:cs="Times New Roman"/>
          <w:kern w:val="0"/>
          <w:sz w:val="24"/>
        </w:rPr>
      </w:pPr>
    </w:p>
    <w:p>
      <w:pPr>
        <w:keepNext w:val="0"/>
        <w:keepLines w:val="0"/>
        <w:pageBreakBefore w:val="0"/>
        <w:widowControl/>
        <w:kinsoku/>
        <w:wordWrap/>
        <w:overflowPunct/>
        <w:topLinePunct w:val="0"/>
        <w:bidi w:val="0"/>
        <w:spacing w:before="240" w:after="240" w:line="560" w:lineRule="exact"/>
        <w:jc w:val="center"/>
        <w:textAlignment w:val="auto"/>
        <w:rPr>
          <w:rFonts w:ascii="Times New Roman" w:hAnsi="Times New Roman" w:eastAsia="Times New Roman" w:cs="Times New Roman"/>
          <w:kern w:val="0"/>
          <w:sz w:val="24"/>
        </w:rPr>
      </w:pPr>
      <w:r>
        <w:rPr>
          <w:rFonts w:hint="eastAsia"/>
          <w:u w:val="none"/>
        </w:rPr>
        <w:drawing>
          <wp:anchor distT="0" distB="0" distL="0" distR="0" simplePos="0" relativeHeight="251660288" behindDoc="0" locked="0" layoutInCell="1" allowOverlap="1">
            <wp:simplePos x="0" y="0"/>
            <wp:positionH relativeFrom="column">
              <wp:posOffset>250825</wp:posOffset>
            </wp:positionH>
            <wp:positionV relativeFrom="paragraph">
              <wp:posOffset>375920</wp:posOffset>
            </wp:positionV>
            <wp:extent cx="5473700" cy="3192780"/>
            <wp:effectExtent l="4445" t="4445" r="8255" b="2222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ascii="仿宋_GB2312" w:hAnsi="仿宋_GB2312" w:eastAsia="仿宋_GB2312" w:cs="仿宋_GB2312"/>
          <w:kern w:val="0"/>
          <w:sz w:val="27"/>
          <w:szCs w:val="27"/>
        </w:rPr>
        <w:t>图2.支出决算图</w:t>
      </w:r>
    </w:p>
    <w:p>
      <w:pPr>
        <w:keepNext w:val="0"/>
        <w:keepLines w:val="0"/>
        <w:pageBreakBefore w:val="0"/>
        <w:widowControl/>
        <w:kinsoku/>
        <w:wordWrap/>
        <w:overflowPunct/>
        <w:topLinePunct w:val="0"/>
        <w:autoSpaceDE/>
        <w:autoSpaceDN/>
        <w:bidi w:val="0"/>
        <w:adjustRightInd/>
        <w:snapToGrid/>
        <w:spacing w:before="240" w:after="240" w:line="560" w:lineRule="exact"/>
        <w:ind w:firstLine="540" w:firstLineChars="200"/>
        <w:jc w:val="both"/>
        <w:textAlignment w:val="auto"/>
        <w:rPr>
          <w:rFonts w:hint="eastAsia" w:ascii="黑体" w:hAnsi="黑体" w:eastAsia="黑体" w:cs="黑体"/>
          <w:b w:val="0"/>
          <w:bCs w:val="0"/>
          <w:kern w:val="0"/>
          <w:sz w:val="32"/>
          <w:szCs w:val="32"/>
        </w:rPr>
      </w:pPr>
      <w:r>
        <w:rPr>
          <w:rFonts w:ascii="Calibri" w:hAnsi="Calibri" w:eastAsia="Calibri" w:cs="Calibri"/>
          <w:b/>
          <w:bCs/>
          <w:kern w:val="0"/>
          <w:sz w:val="27"/>
          <w:szCs w:val="27"/>
        </w:rPr>
        <w:t> </w:t>
      </w:r>
      <w:r>
        <w:rPr>
          <w:rFonts w:hint="eastAsia" w:ascii="黑体" w:hAnsi="黑体" w:eastAsia="黑体" w:cs="黑体"/>
          <w:b w:val="0"/>
          <w:bCs w:val="0"/>
          <w:kern w:val="0"/>
          <w:sz w:val="32"/>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内蒙古自治区文化和旅游厅（本级） 2024年度财政拨款收入、支出决算总计均为</w:t>
      </w:r>
      <w:r>
        <w:rPr>
          <w:rFonts w:hint="eastAsia" w:ascii="仿宋_GB2312" w:hAnsi="仿宋_GB2312" w:eastAsia="仿宋_GB2312" w:cs="仿宋_GB2312"/>
          <w:color w:val="auto"/>
          <w:kern w:val="0"/>
          <w:sz w:val="32"/>
          <w:szCs w:val="32"/>
          <w:u w:val="single" w:color="000000"/>
        </w:rPr>
        <w:t> 13378.92</w:t>
      </w:r>
      <w:r>
        <w:rPr>
          <w:rFonts w:hint="eastAsia" w:ascii="仿宋_GB2312" w:hAnsi="仿宋_GB2312" w:eastAsia="仿宋_GB2312" w:cs="仿宋_GB2312"/>
          <w:color w:val="auto"/>
          <w:kern w:val="0"/>
          <w:sz w:val="32"/>
          <w:szCs w:val="32"/>
        </w:rPr>
        <w:t>万元，与年初预算相比，收、支总计各减少</w:t>
      </w:r>
      <w:r>
        <w:rPr>
          <w:rFonts w:hint="eastAsia" w:ascii="仿宋_GB2312" w:hAnsi="仿宋_GB2312" w:eastAsia="仿宋_GB2312" w:cs="仿宋_GB2312"/>
          <w:color w:val="auto"/>
          <w:kern w:val="0"/>
          <w:sz w:val="32"/>
          <w:szCs w:val="32"/>
          <w:u w:val="single" w:color="000000"/>
        </w:rPr>
        <w:t>3030.84</w:t>
      </w:r>
      <w:r>
        <w:rPr>
          <w:rFonts w:hint="eastAsia" w:ascii="仿宋_GB2312" w:hAnsi="仿宋_GB2312" w:eastAsia="仿宋_GB2312" w:cs="仿宋_GB2312"/>
          <w:color w:val="auto"/>
          <w:kern w:val="0"/>
          <w:sz w:val="32"/>
          <w:szCs w:val="32"/>
        </w:rPr>
        <w:t>万元，下降</w:t>
      </w:r>
      <w:r>
        <w:rPr>
          <w:rFonts w:hint="eastAsia" w:ascii="仿宋_GB2312" w:hAnsi="仿宋_GB2312" w:eastAsia="仿宋_GB2312" w:cs="仿宋_GB2312"/>
          <w:color w:val="auto"/>
          <w:kern w:val="0"/>
          <w:sz w:val="32"/>
          <w:szCs w:val="32"/>
          <w:u w:val="single" w:color="000000"/>
        </w:rPr>
        <w:t>18.47</w:t>
      </w:r>
      <w:r>
        <w:rPr>
          <w:rFonts w:hint="eastAsia" w:ascii="仿宋_GB2312" w:hAnsi="仿宋_GB2312" w:eastAsia="仿宋_GB2312" w:cs="仿宋_GB2312"/>
          <w:color w:val="auto"/>
          <w:kern w:val="0"/>
          <w:sz w:val="32"/>
          <w:szCs w:val="32"/>
        </w:rPr>
        <w:t>%，变动原因：</w:t>
      </w:r>
      <w:r>
        <w:rPr>
          <w:rFonts w:hint="eastAsia" w:ascii="仿宋_GB2312" w:hAnsi="仿宋_GB2312" w:eastAsia="仿宋_GB2312" w:cs="仿宋_GB2312"/>
          <w:color w:val="auto"/>
          <w:kern w:val="0"/>
          <w:sz w:val="32"/>
          <w:szCs w:val="32"/>
          <w:lang w:eastAsia="zh-CN"/>
        </w:rPr>
        <w:t>主要是人员减少故经费减少</w:t>
      </w:r>
      <w:r>
        <w:rPr>
          <w:rFonts w:hint="eastAsia" w:ascii="仿宋_GB2312" w:hAnsi="仿宋_GB2312" w:eastAsia="仿宋_GB2312" w:cs="仿宋_GB2312"/>
          <w:color w:val="auto"/>
          <w:kern w:val="0"/>
          <w:sz w:val="32"/>
          <w:szCs w:val="32"/>
          <w:lang w:val="en-US" w:eastAsia="zh-CN"/>
        </w:rPr>
        <w:t>55.82万元；经财政批准调剂资金至直属单位，用于开展政府交办的各类活动合计444.88万元；年末财政交回结余项目资金合计398.47万元；其他各项目资金结转下年，待项目验收合格后支付尾款</w:t>
      </w:r>
      <w:r>
        <w:rPr>
          <w:rFonts w:hint="eastAsia" w:ascii="仿宋_GB2312" w:hAnsi="仿宋_GB2312" w:eastAsia="仿宋_GB2312" w:cs="仿宋_GB2312"/>
          <w:color w:val="auto"/>
          <w:kern w:val="0"/>
          <w:sz w:val="32"/>
          <w:szCs w:val="32"/>
        </w:rPr>
        <w:t>；与上年决算相比，收、支总计各增加</w:t>
      </w:r>
      <w:r>
        <w:rPr>
          <w:rFonts w:hint="eastAsia" w:ascii="仿宋_GB2312" w:hAnsi="仿宋_GB2312" w:eastAsia="仿宋_GB2312" w:cs="仿宋_GB2312"/>
          <w:color w:val="auto"/>
          <w:kern w:val="0"/>
          <w:sz w:val="32"/>
          <w:szCs w:val="32"/>
          <w:u w:val="single" w:color="000000"/>
        </w:rPr>
        <w:t> 890.10</w:t>
      </w:r>
      <w:r>
        <w:rPr>
          <w:rFonts w:hint="eastAsia" w:ascii="仿宋_GB2312" w:hAnsi="仿宋_GB2312" w:eastAsia="仿宋_GB2312" w:cs="仿宋_GB2312"/>
          <w:color w:val="auto"/>
          <w:kern w:val="0"/>
          <w:sz w:val="32"/>
          <w:szCs w:val="32"/>
        </w:rPr>
        <w:t>万元，增长</w:t>
      </w:r>
      <w:r>
        <w:rPr>
          <w:rFonts w:hint="eastAsia" w:ascii="仿宋_GB2312" w:hAnsi="仿宋_GB2312" w:eastAsia="仿宋_GB2312" w:cs="仿宋_GB2312"/>
          <w:color w:val="auto"/>
          <w:kern w:val="0"/>
          <w:sz w:val="32"/>
          <w:szCs w:val="32"/>
          <w:u w:val="single" w:color="000000"/>
        </w:rPr>
        <w:t>7.13</w:t>
      </w:r>
      <w:r>
        <w:rPr>
          <w:rFonts w:hint="eastAsia" w:ascii="仿宋_GB2312" w:hAnsi="仿宋_GB2312" w:eastAsia="仿宋_GB2312" w:cs="仿宋_GB2312"/>
          <w:color w:val="auto"/>
          <w:kern w:val="0"/>
          <w:sz w:val="32"/>
          <w:szCs w:val="32"/>
        </w:rPr>
        <w:t>%，变动原因：</w:t>
      </w:r>
      <w:r>
        <w:rPr>
          <w:rFonts w:hint="eastAsia" w:ascii="仿宋_GB2312" w:hAnsi="仿宋_GB2312" w:eastAsia="仿宋_GB2312" w:cs="仿宋_GB2312"/>
          <w:color w:val="auto"/>
          <w:kern w:val="0"/>
          <w:sz w:val="32"/>
          <w:szCs w:val="32"/>
          <w:lang w:eastAsia="zh-CN"/>
        </w:rPr>
        <w:t>年末追加“歌游内蒙古”项目和“非遗内蒙古”系列项目</w:t>
      </w:r>
      <w:r>
        <w:rPr>
          <w:rFonts w:hint="eastAsia"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jc w:val="both"/>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内蒙古自治区文化和旅游厅（本级） 2024年度一般公共预算财政拨款支出决算 13378.92万元。与年初预算 16409.76万元相比，完成年初预算的 81.53%。其中：</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auto"/>
          <w:kern w:val="0"/>
          <w:sz w:val="32"/>
          <w:szCs w:val="32"/>
        </w:rPr>
      </w:pPr>
      <w:r>
        <w:rPr>
          <w:rFonts w:hint="default" w:ascii="仿宋_GB2312" w:hAnsi="仿宋_GB2312" w:eastAsia="仿宋_GB2312" w:cs="仿宋_GB2312"/>
          <w:b/>
          <w:bCs/>
          <w:color w:val="auto"/>
          <w:kern w:val="0"/>
          <w:sz w:val="32"/>
          <w:szCs w:val="32"/>
        </w:rPr>
        <w:t>（一）文化旅游体育与传媒支出（类）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文化旅游体育与传媒支出类决算数为12492.67万元，与年初预算相比减少3192.72万元。其中：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1．文化和旅游（款）行政运行（项）。年初预算 1440.02万元，支出决算1384.20万元，完成年初预算的 96.12%。决算数与年初预算数的差异原因：</w:t>
      </w:r>
      <w:r>
        <w:rPr>
          <w:rFonts w:hint="eastAsia" w:ascii="仿宋_GB2312" w:hAnsi="仿宋_GB2312" w:eastAsia="仿宋_GB2312" w:cs="仿宋_GB2312"/>
          <w:color w:val="auto"/>
          <w:kern w:val="0"/>
          <w:sz w:val="32"/>
          <w:szCs w:val="32"/>
        </w:rPr>
        <w:t>年末在职人数较上年减少4人，具体为本年度调入3人，军转安置1人；调出2人，辞职2人；退休4人。故整体减少4人。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2．文化和旅游（款）艺术表演团体（项）。年初预算3.9万元，支出决算3.9万元，完成年初预算的100%。决算数与年初预算数的差异原因：无差异。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文化和旅游（款）文化创作与保护（项）。年初预算280.83万元，支出决算114.76万元，完成年初预算的40.86%。决算数与年初预算数的差异原因：年初预算280.83万元，项目经财政厅评审后财政收回100万元，后以自治区级非遗代表性项目保护补助费（伊日格本）14万元、自治区级非遗代表性项目保护补助费（蒙古族四胡音乐）20万元专项资金下达，故自治区非物质文化遗产保护项目实际下达资金为180.83万元，支出决算114.76万元，完成率63.46%，剩余资金需下年度项目结束验收合格后支付，资金结转下年使用。</w:t>
      </w:r>
    </w:p>
    <w:p>
      <w:pPr>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4．文化和旅游（款） 文化和旅游市场管理（项）。年初预算42.50万元，支出决算42.50万元，完成年初预算的100%。决算数与年初预算数的差异原因：无差异。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文化和旅游（款）其他文化和旅游支出（项）。年初预算13191.64万元，支出决算10137.55万元，完成年初预算的76.85%。决算数与年初预算数的差异原因：资金为各项目尾款，需下年度项目结束验收合格后支付，资金结转下年使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6．文物（款）文物保护（项）。年初预算334.50万元，支出决算323.10万元，完成年初预算的96.59%。决算数与年初预算数的差异原因：资金为项目尾款，需下年度项目结束验收合格后支付，资金结转下年使用。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其他文化旅游体育与传媒支出（款）其他文化旅游体育与传媒支出（项）。年初预算392万元，支出决算486.66万元，增长124.15%。决算数与年初预算数的差异原因：年初预算数392万元为内蒙古智慧博物馆尾款，项目已完工，年中财政全额收回；年末财政追加“非遗内蒙古”系列项目400万元，经财政批准，项目资金结转下年支付。</w:t>
      </w:r>
      <w:r>
        <w:rPr>
          <w:rFonts w:hint="eastAsia" w:ascii="仿宋_GB2312" w:hAnsi="仿宋_GB2312" w:eastAsia="仿宋_GB2312" w:cs="仿宋_GB2312"/>
          <w:snapToGrid w:val="0"/>
          <w:color w:val="auto"/>
          <w:kern w:val="0"/>
          <w:sz w:val="32"/>
          <w:szCs w:val="32"/>
          <w:lang w:val="en-US" w:eastAsia="zh-CN" w:bidi="ar-SA"/>
        </w:rPr>
        <w:t>“歌游内蒙古”</w:t>
      </w:r>
      <w:r>
        <w:rPr>
          <w:rFonts w:hint="eastAsia" w:ascii="仿宋_GB2312" w:hAnsi="仿宋_GB2312" w:eastAsia="仿宋_GB2312" w:cs="仿宋_GB2312"/>
          <w:color w:val="auto"/>
          <w:kern w:val="0"/>
          <w:sz w:val="32"/>
          <w:szCs w:val="32"/>
          <w:lang w:val="en-US" w:eastAsia="zh-CN"/>
        </w:rPr>
        <w:t>项目1000万元，支付486.66万元，剩余资金为项目尾款，需下年度项目结束验收合格后支付，资金结转下年使用。</w:t>
      </w:r>
    </w:p>
    <w:p>
      <w:pPr>
        <w:keepNext w:val="0"/>
        <w:keepLines w:val="0"/>
        <w:pageBreakBefore w:val="0"/>
        <w:widowControl/>
        <w:kinsoku/>
        <w:wordWrap/>
        <w:overflowPunct/>
        <w:topLinePunct w:val="0"/>
        <w:bidi w:val="0"/>
        <w:spacing w:before="240" w:after="240" w:line="560" w:lineRule="exact"/>
        <w:ind w:firstLine="421"/>
        <w:jc w:val="left"/>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b/>
          <w:bCs/>
          <w:color w:val="auto"/>
          <w:kern w:val="0"/>
          <w:sz w:val="32"/>
          <w:szCs w:val="32"/>
          <w:lang w:eastAsia="zh-CN"/>
        </w:rPr>
        <w:t>二</w:t>
      </w:r>
      <w:r>
        <w:rPr>
          <w:rFonts w:hint="eastAsia" w:ascii="仿宋_GB2312" w:hAnsi="仿宋_GB2312" w:eastAsia="仿宋_GB2312" w:cs="仿宋_GB2312"/>
          <w:b/>
          <w:bCs/>
          <w:color w:val="auto"/>
          <w:kern w:val="0"/>
          <w:sz w:val="32"/>
          <w:szCs w:val="32"/>
        </w:rPr>
        <w:t>）社会保障和就业支出（类）</w:t>
      </w:r>
    </w:p>
    <w:p>
      <w:pPr>
        <w:keepNext w:val="0"/>
        <w:keepLines w:val="0"/>
        <w:pageBreakBefore w:val="0"/>
        <w:widowControl/>
        <w:kinsoku/>
        <w:wordWrap/>
        <w:overflowPunct/>
        <w:topLinePunct w:val="0"/>
        <w:bidi w:val="0"/>
        <w:adjustRightInd/>
        <w:snapToGrid/>
        <w:spacing w:line="560" w:lineRule="exact"/>
        <w:jc w:val="both"/>
        <w:textAlignment w:val="auto"/>
        <w:rPr>
          <w:rFonts w:hint="eastAsia" w:ascii="仿宋_GB2312" w:hAnsi="仿宋_GB2312" w:eastAsia="仿宋_GB2312" w:cs="仿宋_GB2312"/>
          <w:color w:val="auto"/>
          <w:kern w:val="0"/>
          <w:sz w:val="32"/>
          <w:szCs w:val="32"/>
        </w:rPr>
      </w:pPr>
      <w:r>
        <w:rPr>
          <w:rFonts w:ascii="仿宋_GB2312" w:hAnsi="仿宋_GB2312" w:eastAsia="仿宋_GB2312" w:cs="仿宋_GB2312"/>
          <w:color w:val="0000FF"/>
          <w:kern w:val="0"/>
          <w:sz w:val="27"/>
          <w:szCs w:val="27"/>
        </w:rPr>
        <w:t xml:space="preserve">  </w:t>
      </w:r>
      <w:r>
        <w:rPr>
          <w:rFonts w:hint="eastAsia" w:ascii="仿宋_GB2312" w:hAnsi="仿宋_GB2312" w:eastAsia="仿宋_GB2312" w:cs="仿宋_GB2312"/>
          <w:color w:val="auto"/>
          <w:kern w:val="0"/>
          <w:sz w:val="32"/>
          <w:szCs w:val="32"/>
        </w:rPr>
        <w:t>  社会保障和就业支出（类）决算数为</w:t>
      </w:r>
      <w:r>
        <w:rPr>
          <w:rFonts w:hint="eastAsia" w:ascii="仿宋_GB2312" w:hAnsi="仿宋_GB2312" w:eastAsia="仿宋_GB2312" w:cs="仿宋_GB2312"/>
          <w:color w:val="auto"/>
          <w:kern w:val="0"/>
          <w:sz w:val="32"/>
          <w:szCs w:val="32"/>
          <w:u w:val="single" w:color="000000"/>
        </w:rPr>
        <w:t> 608.50</w:t>
      </w:r>
      <w:r>
        <w:rPr>
          <w:rFonts w:hint="eastAsia" w:ascii="仿宋_GB2312" w:hAnsi="仿宋_GB2312" w:eastAsia="仿宋_GB2312" w:cs="仿宋_GB2312"/>
          <w:color w:val="auto"/>
          <w:kern w:val="0"/>
          <w:sz w:val="32"/>
          <w:szCs w:val="32"/>
        </w:rPr>
        <w:t>万元，与年初预算相比增加</w:t>
      </w:r>
      <w:r>
        <w:rPr>
          <w:rFonts w:hint="eastAsia" w:ascii="仿宋_GB2312" w:hAnsi="仿宋_GB2312" w:eastAsia="仿宋_GB2312" w:cs="仿宋_GB2312"/>
          <w:color w:val="auto"/>
          <w:kern w:val="0"/>
          <w:sz w:val="32"/>
          <w:szCs w:val="32"/>
          <w:u w:val="single" w:color="000000"/>
        </w:rPr>
        <w:t>144.02</w:t>
      </w:r>
      <w:r>
        <w:rPr>
          <w:rFonts w:hint="eastAsia" w:ascii="仿宋_GB2312" w:hAnsi="仿宋_GB2312" w:eastAsia="仿宋_GB2312" w:cs="仿宋_GB2312"/>
          <w:color w:val="auto"/>
          <w:kern w:val="0"/>
          <w:sz w:val="32"/>
          <w:szCs w:val="32"/>
        </w:rPr>
        <w:t>万元。其中：</w:t>
      </w:r>
    </w:p>
    <w:p>
      <w:pPr>
        <w:keepNext w:val="0"/>
        <w:keepLines w:val="0"/>
        <w:pageBreakBefore w:val="0"/>
        <w:kinsoku/>
        <w:wordWrap/>
        <w:overflowPunct/>
        <w:topLinePunct w:val="0"/>
        <w:autoSpaceDE w:val="0"/>
        <w:autoSpaceDN w:val="0"/>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rPr>
        <w:t>1.人力资源和社会保障管理事务（款）引进人才费用（项）。</w:t>
      </w:r>
      <w:r>
        <w:rPr>
          <w:rFonts w:hint="eastAsia" w:ascii="仿宋_GB2312" w:hAnsi="仿宋_GB2312" w:eastAsia="仿宋_GB2312" w:cs="仿宋_GB2312"/>
          <w:color w:val="auto"/>
          <w:kern w:val="0"/>
          <w:sz w:val="32"/>
          <w:szCs w:val="32"/>
          <w:u w:val="none"/>
          <w:lang w:val="en-US" w:eastAsia="zh-CN" w:bidi="ar"/>
        </w:rPr>
        <w:t>年初预算49.28万元，支出决算41.99万元，完成年初预算的85.21%。决算数与年初预算数的差异原因：“</w:t>
      </w:r>
      <w:r>
        <w:rPr>
          <w:rFonts w:hint="eastAsia" w:ascii="仿宋_GB2312" w:hAnsi="仿宋_GB2312" w:eastAsia="仿宋_GB2312" w:cs="仿宋_GB2312"/>
          <w:color w:val="auto"/>
          <w:kern w:val="0"/>
          <w:sz w:val="32"/>
          <w:szCs w:val="32"/>
          <w:lang w:val="en-US" w:eastAsia="zh-CN"/>
        </w:rPr>
        <w:t>草原英才</w:t>
      </w:r>
      <w:r>
        <w:rPr>
          <w:rFonts w:hint="eastAsia" w:ascii="仿宋_GB2312" w:hAnsi="仿宋_GB2312" w:eastAsia="仿宋_GB2312" w:cs="仿宋_GB2312"/>
          <w:color w:val="auto"/>
          <w:kern w:val="0"/>
          <w:sz w:val="32"/>
          <w:szCs w:val="32"/>
          <w:u w:val="none"/>
          <w:lang w:val="en-US" w:eastAsia="zh-CN" w:bidi="ar"/>
        </w:rPr>
        <w:t>”</w:t>
      </w:r>
      <w:r>
        <w:rPr>
          <w:rFonts w:hint="eastAsia" w:ascii="仿宋_GB2312" w:hAnsi="仿宋_GB2312" w:eastAsia="仿宋_GB2312" w:cs="仿宋_GB2312"/>
          <w:color w:val="auto"/>
          <w:kern w:val="0"/>
          <w:sz w:val="32"/>
          <w:szCs w:val="32"/>
          <w:lang w:val="en-US" w:eastAsia="zh-CN"/>
        </w:rPr>
        <w:t>结余6.47万元，年末已退回财政</w:t>
      </w:r>
      <w:r>
        <w:rPr>
          <w:rFonts w:hint="eastAsia" w:ascii="仿宋_GB2312" w:hAnsi="仿宋_GB2312" w:eastAsia="仿宋_GB2312" w:cs="仿宋_GB2312"/>
          <w:color w:val="auto"/>
          <w:sz w:val="32"/>
          <w:szCs w:val="32"/>
          <w:u w:val="none"/>
          <w:lang w:eastAsia="zh-CN"/>
        </w:rPr>
        <w:t>；由于对方账号提供错误，</w:t>
      </w:r>
      <w:r>
        <w:rPr>
          <w:rFonts w:hint="eastAsia" w:ascii="仿宋_GB2312" w:hAnsi="仿宋_GB2312" w:eastAsia="仿宋_GB2312" w:cs="仿宋_GB2312"/>
          <w:color w:val="auto"/>
          <w:sz w:val="32"/>
          <w:szCs w:val="32"/>
          <w:u w:val="none"/>
          <w:lang w:val="en-US" w:eastAsia="zh-CN"/>
        </w:rPr>
        <w:t>0.82万元</w:t>
      </w:r>
      <w:r>
        <w:rPr>
          <w:rFonts w:hint="eastAsia" w:ascii="仿宋_GB2312" w:hAnsi="仿宋_GB2312" w:eastAsia="仿宋_GB2312" w:cs="仿宋_GB2312"/>
          <w:color w:val="auto"/>
          <w:sz w:val="32"/>
          <w:szCs w:val="32"/>
          <w:u w:val="none"/>
          <w:lang w:eastAsia="zh-CN"/>
        </w:rPr>
        <w:t>资金年末无法支付，经财政批准，资金</w:t>
      </w:r>
      <w:r>
        <w:rPr>
          <w:rFonts w:hint="eastAsia" w:ascii="仿宋_GB2312" w:hAnsi="仿宋_GB2312" w:eastAsia="仿宋_GB2312" w:cs="仿宋_GB2312"/>
          <w:color w:val="auto"/>
          <w:sz w:val="32"/>
          <w:szCs w:val="32"/>
          <w:u w:val="none"/>
        </w:rPr>
        <w:t>结转下年使用。</w:t>
      </w:r>
    </w:p>
    <w:p>
      <w:pPr>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right="0" w:firstLine="642"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rPr>
        <w:t>2.行政事业单位养老支出（款）行政单位离退休（项）。</w:t>
      </w:r>
      <w:r>
        <w:rPr>
          <w:rFonts w:hint="eastAsia" w:ascii="仿宋_GB2312" w:hAnsi="仿宋_GB2312" w:eastAsia="仿宋_GB2312" w:cs="仿宋_GB2312"/>
          <w:color w:val="auto"/>
          <w:kern w:val="0"/>
          <w:sz w:val="32"/>
          <w:szCs w:val="32"/>
          <w:u w:val="none"/>
          <w:lang w:val="en-US" w:eastAsia="zh-CN" w:bidi="ar"/>
        </w:rPr>
        <w:t>年初预算207.97万元，支出决算207.93万元，完成年初预算的99.98%。决算数与年初预算数的差异原因：按财政核定的离退休费用发放</w:t>
      </w:r>
      <w:r>
        <w:rPr>
          <w:rFonts w:hint="eastAsia" w:ascii="仿宋_GB2312" w:hAnsi="仿宋_GB2312" w:eastAsia="仿宋_GB2312" w:cs="仿宋_GB2312"/>
          <w:color w:val="auto"/>
          <w:sz w:val="32"/>
          <w:szCs w:val="32"/>
          <w:u w:val="none"/>
        </w:rPr>
        <w:t>。</w:t>
      </w:r>
    </w:p>
    <w:p>
      <w:pPr>
        <w:keepNext w:val="0"/>
        <w:keepLines w:val="0"/>
        <w:pageBreakBefore w:val="0"/>
        <w:kinsoku/>
        <w:wordWrap/>
        <w:overflowPunct/>
        <w:topLinePunct w:val="0"/>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rPr>
        <w:t>3.行政事业单位养老支出（款）机关事业单位基本养老保险缴费支出（项）。</w:t>
      </w:r>
      <w:r>
        <w:rPr>
          <w:rFonts w:hint="eastAsia" w:ascii="仿宋_GB2312" w:hAnsi="仿宋_GB2312" w:eastAsia="仿宋_GB2312" w:cs="仿宋_GB2312"/>
          <w:color w:val="auto"/>
          <w:kern w:val="0"/>
          <w:sz w:val="32"/>
          <w:szCs w:val="32"/>
          <w:u w:val="none"/>
          <w:lang w:val="en-US" w:eastAsia="zh-CN" w:bidi="ar"/>
        </w:rPr>
        <w:t>年初预算137.07万元，支出决算136.71万元，完成年初预算的99.74%。决算数与年初预算数的差异原因：</w:t>
      </w:r>
      <w:r>
        <w:rPr>
          <w:rFonts w:hint="eastAsia" w:ascii="仿宋_GB2312" w:hAnsi="仿宋_GB2312" w:eastAsia="仿宋_GB2312" w:cs="仿宋_GB2312"/>
          <w:color w:val="auto"/>
          <w:sz w:val="32"/>
          <w:szCs w:val="32"/>
          <w:u w:val="none"/>
          <w:lang w:eastAsia="zh-CN"/>
        </w:rPr>
        <w:t>在职人员人数减少</w:t>
      </w:r>
      <w:r>
        <w:rPr>
          <w:rFonts w:hint="eastAsia" w:ascii="仿宋_GB2312" w:hAnsi="仿宋_GB2312" w:eastAsia="仿宋_GB2312" w:cs="仿宋_GB2312"/>
          <w:color w:val="auto"/>
          <w:sz w:val="32"/>
          <w:szCs w:val="32"/>
          <w:u w:val="none"/>
        </w:rPr>
        <w:t>。</w:t>
      </w:r>
    </w:p>
    <w:p>
      <w:pPr>
        <w:keepNext w:val="0"/>
        <w:keepLines w:val="0"/>
        <w:pageBreakBefore w:val="0"/>
        <w:kinsoku/>
        <w:wordWrap/>
        <w:overflowPunct/>
        <w:topLinePunct w:val="0"/>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rPr>
        <w:t>4.行政事业单位养老支出（款）机关事业单位职业年金缴费支出（项）。</w:t>
      </w:r>
      <w:r>
        <w:rPr>
          <w:rFonts w:hint="eastAsia" w:ascii="仿宋_GB2312" w:hAnsi="仿宋_GB2312" w:eastAsia="仿宋_GB2312" w:cs="仿宋_GB2312"/>
          <w:color w:val="auto"/>
          <w:kern w:val="0"/>
          <w:sz w:val="32"/>
          <w:szCs w:val="32"/>
          <w:u w:val="none"/>
          <w:lang w:val="en-US" w:eastAsia="zh-CN" w:bidi="ar"/>
        </w:rPr>
        <w:t>年初预算68.53万元，支出决算68.35万元，完成年初预算的 99.74%。决算数与年初预算数的差异原因：</w:t>
      </w:r>
      <w:r>
        <w:rPr>
          <w:rFonts w:hint="eastAsia" w:ascii="仿宋_GB2312" w:hAnsi="仿宋_GB2312" w:eastAsia="仿宋_GB2312" w:cs="仿宋_GB2312"/>
          <w:color w:val="auto"/>
          <w:sz w:val="32"/>
          <w:szCs w:val="32"/>
          <w:u w:val="none"/>
          <w:lang w:eastAsia="zh-CN"/>
        </w:rPr>
        <w:t>在职人员人数减少</w:t>
      </w:r>
      <w:r>
        <w:rPr>
          <w:rFonts w:hint="eastAsia" w:ascii="仿宋_GB2312" w:hAnsi="仿宋_GB2312" w:eastAsia="仿宋_GB2312" w:cs="仿宋_GB2312"/>
          <w:color w:val="auto"/>
          <w:sz w:val="32"/>
          <w:szCs w:val="32"/>
          <w:u w:val="none"/>
        </w:rPr>
        <w:t>。</w:t>
      </w:r>
    </w:p>
    <w:p>
      <w:pPr>
        <w:keepNext w:val="0"/>
        <w:keepLines w:val="0"/>
        <w:pageBreakBefore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rPr>
      </w:pPr>
    </w:p>
    <w:p>
      <w:pPr>
        <w:keepNext w:val="0"/>
        <w:keepLines w:val="0"/>
        <w:pageBreakBefore w:val="0"/>
        <w:kinsoku/>
        <w:wordWrap/>
        <w:overflowPunct/>
        <w:topLinePunct w:val="0"/>
        <w:bidi w:val="0"/>
        <w:adjustRightInd/>
        <w:snapToGrid/>
        <w:spacing w:line="560" w:lineRule="exact"/>
        <w:ind w:firstLine="64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rPr>
        <w:t>5.其他社会保障和就业支出（款）其他社会保障和就业支出（项）。</w:t>
      </w:r>
      <w:r>
        <w:rPr>
          <w:rFonts w:hint="eastAsia" w:ascii="仿宋_GB2312" w:hAnsi="仿宋_GB2312" w:eastAsia="仿宋_GB2312" w:cs="仿宋_GB2312"/>
          <w:color w:val="auto"/>
          <w:kern w:val="0"/>
          <w:sz w:val="32"/>
          <w:szCs w:val="32"/>
          <w:u w:val="none"/>
          <w:lang w:val="en-US" w:eastAsia="zh-CN" w:bidi="ar"/>
        </w:rPr>
        <w:t>年初预算1.63万元，决算支出13.16万元，完成年初预算的807.36%。决算数与年初预算数的差异原因：单位需缴纳残疾人就业保证金，年中从公用经费调整资金到该科目下支付。</w:t>
      </w:r>
    </w:p>
    <w:p>
      <w:pPr>
        <w:keepNext w:val="0"/>
        <w:keepLines w:val="0"/>
        <w:pageBreakBefore w:val="0"/>
        <w:kinsoku/>
        <w:wordWrap/>
        <w:overflowPunct/>
        <w:topLinePunct w:val="0"/>
        <w:bidi w:val="0"/>
        <w:adjustRightInd/>
        <w:snapToGrid/>
        <w:spacing w:line="560" w:lineRule="exact"/>
        <w:ind w:firstLine="642"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rPr>
        <w:t>6.抚恤（款）死亡抚恤（项）。</w:t>
      </w:r>
      <w:r>
        <w:rPr>
          <w:rFonts w:hint="eastAsia" w:ascii="仿宋_GB2312" w:hAnsi="仿宋_GB2312" w:eastAsia="仿宋_GB2312" w:cs="仿宋_GB2312"/>
          <w:color w:val="auto"/>
          <w:kern w:val="0"/>
          <w:sz w:val="32"/>
          <w:szCs w:val="32"/>
          <w:u w:val="none"/>
          <w:lang w:val="en-US" w:eastAsia="zh-CN" w:bidi="ar"/>
        </w:rPr>
        <w:t>年初预算0万元，决算支出140.35万元，完成年初预算的100%。决算数与年初预算数的差异原因：年中追加丧葬费抚恤金。</w:t>
      </w:r>
    </w:p>
    <w:p>
      <w:pPr>
        <w:keepNext w:val="0"/>
        <w:keepLines w:val="0"/>
        <w:pageBreakBefore w:val="0"/>
        <w:widowControl/>
        <w:kinsoku/>
        <w:wordWrap/>
        <w:overflowPunct/>
        <w:topLinePunct w:val="0"/>
        <w:bidi w:val="0"/>
        <w:adjustRightInd/>
        <w:snapToGri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w:t>
      </w:r>
      <w:r>
        <w:rPr>
          <w:rFonts w:hint="eastAsia" w:ascii="仿宋_GB2312" w:hAnsi="仿宋_GB2312" w:eastAsia="仿宋_GB2312" w:cs="仿宋_GB2312"/>
          <w:b/>
          <w:bCs/>
          <w:color w:val="auto"/>
          <w:kern w:val="0"/>
          <w:sz w:val="32"/>
          <w:szCs w:val="32"/>
          <w:lang w:eastAsia="zh-CN"/>
        </w:rPr>
        <w:t>三</w:t>
      </w:r>
      <w:r>
        <w:rPr>
          <w:rFonts w:hint="eastAsia" w:ascii="仿宋_GB2312" w:hAnsi="仿宋_GB2312" w:eastAsia="仿宋_GB2312" w:cs="仿宋_GB2312"/>
          <w:b/>
          <w:bCs/>
          <w:color w:val="auto"/>
          <w:kern w:val="0"/>
          <w:sz w:val="32"/>
          <w:szCs w:val="32"/>
        </w:rPr>
        <w:t>）卫生健康支出（类）</w:t>
      </w:r>
    </w:p>
    <w:p>
      <w:pPr>
        <w:keepNext w:val="0"/>
        <w:keepLines w:val="0"/>
        <w:pageBreakBefore w:val="0"/>
        <w:widowControl/>
        <w:kinsoku/>
        <w:wordWrap/>
        <w:overflowPunct/>
        <w:topLinePunct w:val="0"/>
        <w:bidi w:val="0"/>
        <w:adjustRightInd/>
        <w:snapToGri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卫生健康支出（类）决算数为</w:t>
      </w:r>
      <w:r>
        <w:rPr>
          <w:rFonts w:hint="eastAsia" w:ascii="仿宋_GB2312" w:hAnsi="仿宋_GB2312" w:eastAsia="仿宋_GB2312" w:cs="仿宋_GB2312"/>
          <w:color w:val="auto"/>
          <w:kern w:val="0"/>
          <w:sz w:val="32"/>
          <w:szCs w:val="32"/>
          <w:u w:val="single" w:color="000000"/>
        </w:rPr>
        <w:t> 132.72</w:t>
      </w:r>
      <w:r>
        <w:rPr>
          <w:rFonts w:hint="eastAsia" w:ascii="仿宋_GB2312" w:hAnsi="仿宋_GB2312" w:eastAsia="仿宋_GB2312" w:cs="仿宋_GB2312"/>
          <w:color w:val="auto"/>
          <w:kern w:val="0"/>
          <w:sz w:val="32"/>
          <w:szCs w:val="32"/>
        </w:rPr>
        <w:t>万元，与年初预算相比增加</w:t>
      </w:r>
      <w:r>
        <w:rPr>
          <w:rFonts w:hint="eastAsia" w:ascii="仿宋_GB2312" w:hAnsi="仿宋_GB2312" w:eastAsia="仿宋_GB2312" w:cs="仿宋_GB2312"/>
          <w:color w:val="auto"/>
          <w:kern w:val="0"/>
          <w:sz w:val="32"/>
          <w:szCs w:val="32"/>
          <w:u w:val="single" w:color="000000"/>
        </w:rPr>
        <w:t xml:space="preserve"> 16.82</w:t>
      </w:r>
      <w:r>
        <w:rPr>
          <w:rFonts w:hint="eastAsia" w:ascii="仿宋_GB2312" w:hAnsi="仿宋_GB2312" w:eastAsia="仿宋_GB2312" w:cs="仿宋_GB2312"/>
          <w:color w:val="auto"/>
          <w:kern w:val="0"/>
          <w:sz w:val="32"/>
          <w:szCs w:val="32"/>
        </w:rPr>
        <w:t>万元。其中：</w:t>
      </w:r>
    </w:p>
    <w:p>
      <w:pPr>
        <w:keepNext w:val="0"/>
        <w:keepLines w:val="0"/>
        <w:pageBreakBefore w:val="0"/>
        <w:kinsoku/>
        <w:wordWrap/>
        <w:overflowPunct/>
        <w:topLinePunct w:val="0"/>
        <w:bidi w:val="0"/>
        <w:adjustRightInd/>
        <w:snapToGrid/>
        <w:spacing w:line="560" w:lineRule="exact"/>
        <w:ind w:firstLine="642" w:firstLineChars="200"/>
        <w:jc w:val="both"/>
        <w:textAlignment w:val="auto"/>
        <w:rPr>
          <w:rFonts w:hint="eastAsia" w:asci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rPr>
        <w:t>1．行政事业单位医疗（款）行政单位医疗（项）。</w:t>
      </w:r>
      <w:r>
        <w:rPr>
          <w:rFonts w:hint="eastAsia" w:ascii="仿宋_GB2312" w:hAnsi="宋体" w:eastAsia="仿宋_GB2312" w:cs="仿宋_GB2312"/>
          <w:color w:val="auto"/>
          <w:kern w:val="0"/>
          <w:sz w:val="32"/>
          <w:szCs w:val="32"/>
          <w:u w:val="none"/>
          <w:lang w:val="en-US" w:eastAsia="zh-CN" w:bidi="ar"/>
        </w:rPr>
        <w:t>年初预算57.11 万元，支出决算68.24万元，完成年初预算的119.49%。决算数与年初预算数的差异原因：按照社保核定的基数缴纳</w:t>
      </w:r>
      <w:r>
        <w:rPr>
          <w:rFonts w:hint="eastAsia" w:ascii="仿宋_GB2312" w:eastAsia="仿宋_GB2312" w:cs="仿宋_GB2312"/>
          <w:color w:val="auto"/>
          <w:sz w:val="32"/>
          <w:szCs w:val="32"/>
          <w:u w:val="none"/>
        </w:rPr>
        <w:t>。</w:t>
      </w:r>
    </w:p>
    <w:p>
      <w:pPr>
        <w:keepNext w:val="0"/>
        <w:keepLines w:val="0"/>
        <w:pageBreakBefore w:val="0"/>
        <w:kinsoku/>
        <w:wordWrap/>
        <w:overflowPunct/>
        <w:topLinePunct w:val="0"/>
        <w:bidi w:val="0"/>
        <w:adjustRightInd/>
        <w:snapToGrid/>
        <w:spacing w:line="560" w:lineRule="exact"/>
        <w:ind w:firstLine="642" w:firstLineChars="200"/>
        <w:jc w:val="both"/>
        <w:textAlignment w:val="auto"/>
        <w:rPr>
          <w:rFonts w:hint="eastAsia" w:asci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rPr>
        <w:t>2．行政事业单位医疗（款）公务员医疗补助（项）。</w:t>
      </w:r>
      <w:r>
        <w:rPr>
          <w:rFonts w:hint="eastAsia" w:ascii="仿宋_GB2312" w:hAnsi="宋体" w:eastAsia="仿宋_GB2312" w:cs="仿宋_GB2312"/>
          <w:color w:val="auto"/>
          <w:kern w:val="0"/>
          <w:sz w:val="32"/>
          <w:szCs w:val="32"/>
          <w:u w:val="none"/>
          <w:lang w:val="en-US" w:eastAsia="zh-CN" w:bidi="ar"/>
        </w:rPr>
        <w:t>年初预算58.80万元，支出决算64.48万元，完成年初预算的109.66%。决算数与年初预算数的差异原因：按照社保核定的基数缴纳。</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rPr>
      </w:pPr>
      <w:r>
        <w:rPr>
          <w:rFonts w:ascii="kai_ti_gb2312" w:hAnsi="kai_ti_gb2312" w:eastAsia="kai_ti_gb2312" w:cs="kai_ti_gb2312"/>
          <w:b/>
          <w:bCs/>
          <w:color w:val="auto"/>
          <w:kern w:val="0"/>
          <w:sz w:val="27"/>
          <w:szCs w:val="27"/>
        </w:rPr>
        <w:t>   </w:t>
      </w:r>
      <w:r>
        <w:rPr>
          <w:rFonts w:hint="eastAsia" w:ascii="仿宋_GB2312" w:hAnsi="仿宋_GB2312" w:eastAsia="仿宋_GB2312" w:cs="仿宋_GB2312"/>
          <w:b/>
          <w:bCs/>
          <w:color w:val="auto"/>
          <w:kern w:val="0"/>
          <w:sz w:val="32"/>
          <w:szCs w:val="32"/>
        </w:rPr>
        <w:t xml:space="preserve"> （</w:t>
      </w:r>
      <w:r>
        <w:rPr>
          <w:rFonts w:hint="eastAsia" w:ascii="仿宋_GB2312" w:hAnsi="仿宋_GB2312" w:eastAsia="仿宋_GB2312" w:cs="仿宋_GB2312"/>
          <w:b/>
          <w:bCs/>
          <w:color w:val="auto"/>
          <w:kern w:val="0"/>
          <w:sz w:val="32"/>
          <w:szCs w:val="32"/>
          <w:lang w:eastAsia="zh-CN"/>
        </w:rPr>
        <w:t>四</w:t>
      </w:r>
      <w:r>
        <w:rPr>
          <w:rFonts w:hint="eastAsia" w:ascii="仿宋_GB2312" w:hAnsi="仿宋_GB2312" w:eastAsia="仿宋_GB2312" w:cs="仿宋_GB2312"/>
          <w:b/>
          <w:bCs/>
          <w:color w:val="auto"/>
          <w:kern w:val="0"/>
          <w:sz w:val="32"/>
          <w:szCs w:val="32"/>
        </w:rPr>
        <w:t>）住房保障支出（类）</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住房保障支出（类）决算数为</w:t>
      </w:r>
      <w:r>
        <w:rPr>
          <w:rFonts w:hint="eastAsia" w:ascii="仿宋_GB2312" w:hAnsi="仿宋_GB2312" w:eastAsia="仿宋_GB2312" w:cs="仿宋_GB2312"/>
          <w:color w:val="auto"/>
          <w:kern w:val="0"/>
          <w:sz w:val="32"/>
          <w:szCs w:val="32"/>
          <w:u w:val="single" w:color="000000"/>
        </w:rPr>
        <w:t> 145.02</w:t>
      </w:r>
      <w:r>
        <w:rPr>
          <w:rFonts w:hint="eastAsia" w:ascii="仿宋_GB2312" w:hAnsi="仿宋_GB2312" w:eastAsia="仿宋_GB2312" w:cs="仿宋_GB2312"/>
          <w:color w:val="auto"/>
          <w:kern w:val="0"/>
          <w:sz w:val="32"/>
          <w:szCs w:val="32"/>
        </w:rPr>
        <w:t>万元，与年初预算相比增加</w:t>
      </w:r>
      <w:r>
        <w:rPr>
          <w:rFonts w:hint="eastAsia" w:ascii="仿宋_GB2312" w:hAnsi="仿宋_GB2312" w:eastAsia="仿宋_GB2312" w:cs="仿宋_GB2312"/>
          <w:color w:val="auto"/>
          <w:kern w:val="0"/>
          <w:sz w:val="32"/>
          <w:szCs w:val="32"/>
          <w:u w:val="single" w:color="000000"/>
        </w:rPr>
        <w:t xml:space="preserve"> 1.04</w:t>
      </w:r>
      <w:r>
        <w:rPr>
          <w:rFonts w:hint="eastAsia" w:ascii="仿宋_GB2312" w:hAnsi="仿宋_GB2312" w:eastAsia="仿宋_GB2312" w:cs="仿宋_GB2312"/>
          <w:color w:val="auto"/>
          <w:kern w:val="0"/>
          <w:sz w:val="32"/>
          <w:szCs w:val="32"/>
        </w:rPr>
        <w:t>万元。其中：</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rPr>
        <w:t>1.住房改革支出（款）住房公积金（项）。</w:t>
      </w:r>
      <w:r>
        <w:rPr>
          <w:rFonts w:hint="eastAsia" w:ascii="仿宋_GB2312" w:hAnsi="仿宋_GB2312" w:eastAsia="仿宋_GB2312" w:cs="仿宋_GB2312"/>
          <w:color w:val="auto"/>
          <w:kern w:val="0"/>
          <w:sz w:val="32"/>
          <w:szCs w:val="32"/>
          <w:u w:val="none"/>
          <w:lang w:val="en-US" w:eastAsia="zh-CN" w:bidi="ar"/>
        </w:rPr>
        <w:t>年初预算143.97万元，支出决算145.02万元，完成年初预算的100.73%。决算数与年初预算数的差异原因：住房公积金缴费是按照标准核定的金额缴纳</w:t>
      </w:r>
      <w:r>
        <w:rPr>
          <w:rFonts w:hint="eastAsia" w:ascii="仿宋_GB2312" w:hAnsi="仿宋_GB2312" w:eastAsia="仿宋_GB2312" w:cs="仿宋_GB2312"/>
          <w:color w:val="auto"/>
          <w:sz w:val="32"/>
          <w:szCs w:val="32"/>
          <w:u w:val="none"/>
        </w:rPr>
        <w:t>。</w:t>
      </w:r>
    </w:p>
    <w:p>
      <w:pPr>
        <w:keepNext w:val="0"/>
        <w:keepLines w:val="0"/>
        <w:pageBreakBefore w:val="0"/>
        <w:widowControl/>
        <w:kinsoku/>
        <w:wordWrap/>
        <w:overflowPunct/>
        <w:topLinePunct w:val="0"/>
        <w:autoSpaceDE/>
        <w:autoSpaceDN/>
        <w:bidi w:val="0"/>
        <w:adjustRightInd/>
        <w:snapToGrid/>
        <w:spacing w:before="240" w:after="240" w:line="560" w:lineRule="exact"/>
        <w:jc w:val="both"/>
        <w:textAlignment w:val="auto"/>
        <w:rPr>
          <w:rFonts w:hint="eastAsia" w:ascii="黑体" w:hAnsi="黑体" w:eastAsia="黑体" w:cs="黑体"/>
          <w:b w:val="0"/>
          <w:bCs w:val="0"/>
          <w:kern w:val="0"/>
          <w:sz w:val="32"/>
          <w:szCs w:val="32"/>
        </w:rPr>
      </w:pPr>
      <w:r>
        <w:rPr>
          <w:rFonts w:ascii="Calibri" w:hAnsi="Calibri" w:eastAsia="Calibri" w:cs="Calibri"/>
          <w:b/>
          <w:bCs/>
          <w:kern w:val="0"/>
          <w:sz w:val="27"/>
          <w:szCs w:val="27"/>
        </w:rPr>
        <w:t> </w:t>
      </w:r>
      <w:r>
        <w:rPr>
          <w:rFonts w:hint="eastAsia" w:ascii="黑体" w:hAnsi="黑体" w:eastAsia="黑体" w:cs="黑体"/>
          <w:b w:val="0"/>
          <w:bCs w:val="0"/>
          <w:kern w:val="0"/>
          <w:sz w:val="32"/>
          <w:szCs w:val="32"/>
        </w:rPr>
        <w:t xml:space="preserve">   六、一般公共预算财政拨款基本支出决算情况说明</w:t>
      </w:r>
    </w:p>
    <w:p>
      <w:pPr>
        <w:keepNext w:val="0"/>
        <w:keepLines w:val="0"/>
        <w:pageBreakBefore w:val="0"/>
        <w:widowControl/>
        <w:kinsoku/>
        <w:wordWrap/>
        <w:overflowPunct/>
        <w:topLinePunct w:val="0"/>
        <w:bidi w:val="0"/>
        <w:spacing w:before="240" w:after="240" w:line="560" w:lineRule="exact"/>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27"/>
          <w:szCs w:val="27"/>
        </w:rPr>
        <w:t>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color w:val="000000"/>
          <w:kern w:val="0"/>
          <w:sz w:val="32"/>
          <w:szCs w:val="32"/>
        </w:rPr>
        <w:t>内蒙古自治区文化和旅游厅（本级） 2024年度一般公共预算财政拨款基本支出决算</w:t>
      </w:r>
      <w:r>
        <w:rPr>
          <w:rFonts w:hint="eastAsia" w:ascii="仿宋_GB2312" w:hAnsi="仿宋_GB2312" w:eastAsia="仿宋_GB2312" w:cs="仿宋_GB2312"/>
          <w:color w:val="000000"/>
          <w:kern w:val="0"/>
          <w:sz w:val="32"/>
          <w:szCs w:val="32"/>
          <w:u w:val="single" w:color="000000"/>
        </w:rPr>
        <w:t> 2228.45</w:t>
      </w:r>
      <w:r>
        <w:rPr>
          <w:rFonts w:hint="eastAsia" w:ascii="仿宋_GB2312" w:hAnsi="仿宋_GB2312" w:eastAsia="仿宋_GB2312" w:cs="仿宋_GB2312"/>
          <w:color w:val="000000"/>
          <w:kern w:val="0"/>
          <w:sz w:val="32"/>
          <w:szCs w:val="32"/>
        </w:rPr>
        <w:t>万元，其中：</w:t>
      </w:r>
    </w:p>
    <w:p>
      <w:pPr>
        <w:keepNext w:val="0"/>
        <w:keepLines w:val="0"/>
        <w:pageBreakBefore w:val="0"/>
        <w:widowControl/>
        <w:kinsoku/>
        <w:wordWrap/>
        <w:overflowPunct/>
        <w:topLinePunct w:val="0"/>
        <w:bidi w:val="0"/>
        <w:spacing w:before="240" w:after="24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    （一）人员经费</w:t>
      </w:r>
      <w:r>
        <w:rPr>
          <w:rFonts w:hint="eastAsia" w:ascii="仿宋_GB2312" w:hAnsi="仿宋_GB2312" w:eastAsia="仿宋_GB2312" w:cs="仿宋_GB2312"/>
          <w:color w:val="000000"/>
          <w:kern w:val="0"/>
          <w:sz w:val="32"/>
          <w:szCs w:val="32"/>
          <w:u w:val="single" w:color="000000"/>
        </w:rPr>
        <w:t> 1943.12</w:t>
      </w:r>
      <w:r>
        <w:rPr>
          <w:rFonts w:hint="eastAsia" w:ascii="仿宋_GB2312" w:hAnsi="仿宋_GB2312" w:eastAsia="仿宋_GB2312" w:cs="仿宋_GB2312"/>
          <w:b/>
          <w:bCs/>
          <w:color w:val="000000"/>
          <w:kern w:val="0"/>
          <w:sz w:val="32"/>
          <w:szCs w:val="32"/>
        </w:rPr>
        <w:t>万元</w:t>
      </w:r>
      <w:r>
        <w:rPr>
          <w:rFonts w:hint="eastAsia" w:ascii="仿宋_GB2312" w:hAnsi="仿宋_GB2312" w:eastAsia="仿宋_GB2312" w:cs="仿宋_GB2312"/>
          <w:color w:val="000000"/>
          <w:kern w:val="0"/>
          <w:sz w:val="32"/>
          <w:szCs w:val="32"/>
        </w:rPr>
        <w:t>。主要包括：基本工资</w:t>
      </w:r>
      <w:r>
        <w:rPr>
          <w:rFonts w:hint="eastAsia" w:ascii="仿宋_GB2312" w:hAnsi="仿宋_GB2312" w:eastAsia="仿宋_GB2312" w:cs="仿宋_GB2312"/>
          <w:snapToGrid w:val="0"/>
          <w:kern w:val="0"/>
          <w:sz w:val="32"/>
          <w:szCs w:val="32"/>
          <w:lang w:val="en-US" w:eastAsia="zh-CN" w:bidi="ar-SA"/>
        </w:rPr>
        <w:t>437.77万元</w:t>
      </w:r>
      <w:r>
        <w:rPr>
          <w:rFonts w:hint="eastAsia" w:ascii="仿宋_GB2312" w:hAnsi="仿宋_GB2312" w:eastAsia="仿宋_GB2312" w:cs="仿宋_GB2312"/>
          <w:color w:val="000000"/>
          <w:kern w:val="0"/>
          <w:sz w:val="32"/>
          <w:szCs w:val="32"/>
        </w:rPr>
        <w:t>、津贴补贴</w:t>
      </w:r>
      <w:r>
        <w:rPr>
          <w:rFonts w:hint="eastAsia" w:ascii="仿宋_GB2312" w:hAnsi="仿宋_GB2312" w:eastAsia="仿宋_GB2312" w:cs="仿宋_GB2312"/>
          <w:color w:val="000000"/>
          <w:kern w:val="0"/>
          <w:sz w:val="32"/>
          <w:szCs w:val="32"/>
          <w:lang w:val="en-US" w:eastAsia="zh-CN"/>
        </w:rPr>
        <w:t>513.63</w:t>
      </w:r>
      <w:r>
        <w:rPr>
          <w:rFonts w:hint="eastAsia" w:ascii="仿宋_GB2312" w:hAnsi="仿宋_GB2312" w:eastAsia="仿宋_GB2312" w:cs="仿宋_GB2312"/>
          <w:snapToGrid w:val="0"/>
          <w:kern w:val="0"/>
          <w:sz w:val="32"/>
          <w:szCs w:val="32"/>
          <w:lang w:val="en-US" w:eastAsia="zh-CN" w:bidi="ar-SA"/>
        </w:rPr>
        <w:t>万元</w:t>
      </w:r>
      <w:r>
        <w:rPr>
          <w:rFonts w:hint="eastAsia" w:ascii="仿宋_GB2312" w:hAnsi="仿宋_GB2312" w:eastAsia="仿宋_GB2312" w:cs="仿宋_GB2312"/>
          <w:color w:val="000000"/>
          <w:kern w:val="0"/>
          <w:sz w:val="32"/>
          <w:szCs w:val="32"/>
        </w:rPr>
        <w:t>、奖金</w:t>
      </w:r>
      <w:r>
        <w:rPr>
          <w:rFonts w:hint="eastAsia" w:ascii="仿宋_GB2312" w:hAnsi="仿宋_GB2312" w:eastAsia="仿宋_GB2312" w:cs="仿宋_GB2312"/>
          <w:color w:val="000000"/>
          <w:kern w:val="0"/>
          <w:sz w:val="32"/>
          <w:szCs w:val="32"/>
          <w:lang w:val="en-US" w:eastAsia="zh-CN"/>
        </w:rPr>
        <w:t>142.80</w:t>
      </w:r>
      <w:r>
        <w:rPr>
          <w:rFonts w:hint="eastAsia" w:ascii="仿宋_GB2312" w:hAnsi="仿宋_GB2312" w:eastAsia="仿宋_GB2312" w:cs="仿宋_GB2312"/>
          <w:snapToGrid w:val="0"/>
          <w:kern w:val="0"/>
          <w:sz w:val="32"/>
          <w:szCs w:val="32"/>
          <w:lang w:val="en-US" w:eastAsia="zh-CN" w:bidi="ar-SA"/>
        </w:rPr>
        <w:t>万元</w:t>
      </w:r>
      <w:r>
        <w:rPr>
          <w:rFonts w:hint="eastAsia" w:ascii="仿宋_GB2312" w:hAnsi="仿宋_GB2312" w:eastAsia="仿宋_GB2312" w:cs="仿宋_GB2312"/>
          <w:color w:val="000000"/>
          <w:kern w:val="0"/>
          <w:sz w:val="32"/>
          <w:szCs w:val="32"/>
        </w:rPr>
        <w:t>、机关事业单位基本养老保险缴费</w:t>
      </w:r>
      <w:r>
        <w:rPr>
          <w:rFonts w:hint="eastAsia" w:ascii="仿宋_GB2312" w:hAnsi="仿宋_GB2312" w:eastAsia="仿宋_GB2312" w:cs="仿宋_GB2312"/>
          <w:color w:val="000000"/>
          <w:kern w:val="0"/>
          <w:sz w:val="32"/>
          <w:szCs w:val="32"/>
          <w:lang w:val="en-US" w:eastAsia="zh-CN"/>
        </w:rPr>
        <w:t>136.71</w:t>
      </w:r>
      <w:r>
        <w:rPr>
          <w:rFonts w:hint="eastAsia" w:ascii="仿宋_GB2312" w:hAnsi="仿宋_GB2312" w:eastAsia="仿宋_GB2312" w:cs="仿宋_GB2312"/>
          <w:snapToGrid w:val="0"/>
          <w:kern w:val="0"/>
          <w:sz w:val="32"/>
          <w:szCs w:val="32"/>
          <w:lang w:val="en-US" w:eastAsia="zh-CN" w:bidi="ar-SA"/>
        </w:rPr>
        <w:t>万元</w:t>
      </w:r>
      <w:r>
        <w:rPr>
          <w:rFonts w:hint="eastAsia" w:ascii="仿宋_GB2312" w:hAnsi="仿宋_GB2312" w:eastAsia="仿宋_GB2312" w:cs="仿宋_GB2312"/>
          <w:color w:val="000000"/>
          <w:kern w:val="0"/>
          <w:sz w:val="32"/>
          <w:szCs w:val="32"/>
        </w:rPr>
        <w:t>、职业年金缴费</w:t>
      </w:r>
      <w:r>
        <w:rPr>
          <w:rFonts w:hint="eastAsia" w:ascii="仿宋_GB2312" w:hAnsi="仿宋_GB2312" w:eastAsia="仿宋_GB2312" w:cs="仿宋_GB2312"/>
          <w:color w:val="000000"/>
          <w:kern w:val="0"/>
          <w:sz w:val="32"/>
          <w:szCs w:val="32"/>
          <w:lang w:val="en-US" w:eastAsia="zh-CN"/>
        </w:rPr>
        <w:t>68.35</w:t>
      </w:r>
      <w:r>
        <w:rPr>
          <w:rFonts w:hint="eastAsia" w:ascii="仿宋_GB2312" w:hAnsi="仿宋_GB2312" w:eastAsia="仿宋_GB2312" w:cs="仿宋_GB2312"/>
          <w:snapToGrid w:val="0"/>
          <w:kern w:val="0"/>
          <w:sz w:val="32"/>
          <w:szCs w:val="32"/>
          <w:lang w:val="en-US" w:eastAsia="zh-CN" w:bidi="ar-SA"/>
        </w:rPr>
        <w:t>万元</w:t>
      </w:r>
      <w:r>
        <w:rPr>
          <w:rFonts w:hint="eastAsia" w:ascii="仿宋_GB2312" w:hAnsi="仿宋_GB2312" w:eastAsia="仿宋_GB2312" w:cs="仿宋_GB2312"/>
          <w:color w:val="000000"/>
          <w:kern w:val="0"/>
          <w:sz w:val="32"/>
          <w:szCs w:val="32"/>
        </w:rPr>
        <w:t>、职工基本医疗保险缴费</w:t>
      </w:r>
      <w:r>
        <w:rPr>
          <w:rFonts w:hint="eastAsia" w:ascii="仿宋_GB2312" w:hAnsi="仿宋_GB2312" w:eastAsia="仿宋_GB2312" w:cs="仿宋_GB2312"/>
          <w:color w:val="000000"/>
          <w:kern w:val="0"/>
          <w:sz w:val="32"/>
          <w:szCs w:val="32"/>
          <w:lang w:val="en-US" w:eastAsia="zh-CN"/>
        </w:rPr>
        <w:t>68.24</w:t>
      </w:r>
      <w:r>
        <w:rPr>
          <w:rFonts w:hint="eastAsia" w:ascii="仿宋_GB2312" w:hAnsi="仿宋_GB2312" w:eastAsia="仿宋_GB2312" w:cs="仿宋_GB2312"/>
          <w:snapToGrid w:val="0"/>
          <w:kern w:val="0"/>
          <w:sz w:val="32"/>
          <w:szCs w:val="32"/>
          <w:lang w:val="en-US" w:eastAsia="zh-CN" w:bidi="ar-SA"/>
        </w:rPr>
        <w:t>万元</w:t>
      </w:r>
      <w:r>
        <w:rPr>
          <w:rFonts w:hint="eastAsia" w:ascii="仿宋_GB2312" w:hAnsi="仿宋_GB2312" w:eastAsia="仿宋_GB2312" w:cs="仿宋_GB2312"/>
          <w:color w:val="000000"/>
          <w:kern w:val="0"/>
          <w:sz w:val="32"/>
          <w:szCs w:val="32"/>
        </w:rPr>
        <w:t>、公务员医疗补助缴费</w:t>
      </w:r>
      <w:r>
        <w:rPr>
          <w:rFonts w:hint="eastAsia" w:ascii="仿宋_GB2312" w:hAnsi="仿宋_GB2312" w:eastAsia="仿宋_GB2312" w:cs="仿宋_GB2312"/>
          <w:color w:val="000000"/>
          <w:kern w:val="0"/>
          <w:sz w:val="32"/>
          <w:szCs w:val="32"/>
          <w:lang w:val="en-US" w:eastAsia="zh-CN"/>
        </w:rPr>
        <w:t>64.48</w:t>
      </w:r>
      <w:r>
        <w:rPr>
          <w:rFonts w:hint="eastAsia" w:ascii="仿宋_GB2312" w:hAnsi="仿宋_GB2312" w:eastAsia="仿宋_GB2312" w:cs="仿宋_GB2312"/>
          <w:snapToGrid w:val="0"/>
          <w:kern w:val="0"/>
          <w:sz w:val="32"/>
          <w:szCs w:val="32"/>
          <w:lang w:val="en-US" w:eastAsia="zh-CN" w:bidi="ar-SA"/>
        </w:rPr>
        <w:t>万元</w:t>
      </w:r>
      <w:r>
        <w:rPr>
          <w:rFonts w:hint="eastAsia" w:ascii="仿宋_GB2312" w:hAnsi="仿宋_GB2312" w:eastAsia="仿宋_GB2312" w:cs="仿宋_GB2312"/>
          <w:color w:val="000000"/>
          <w:kern w:val="0"/>
          <w:sz w:val="32"/>
          <w:szCs w:val="32"/>
        </w:rPr>
        <w:t>、住房公积金</w:t>
      </w:r>
      <w:r>
        <w:rPr>
          <w:rFonts w:hint="eastAsia" w:ascii="仿宋_GB2312" w:hAnsi="仿宋_GB2312" w:eastAsia="仿宋_GB2312" w:cs="仿宋_GB2312"/>
          <w:color w:val="000000"/>
          <w:kern w:val="0"/>
          <w:sz w:val="32"/>
          <w:szCs w:val="32"/>
          <w:lang w:val="en-US" w:eastAsia="zh-CN"/>
        </w:rPr>
        <w:t>145.02</w:t>
      </w:r>
      <w:r>
        <w:rPr>
          <w:rFonts w:hint="eastAsia" w:ascii="仿宋_GB2312" w:hAnsi="仿宋_GB2312" w:eastAsia="仿宋_GB2312" w:cs="仿宋_GB2312"/>
          <w:snapToGrid w:val="0"/>
          <w:kern w:val="0"/>
          <w:sz w:val="32"/>
          <w:szCs w:val="32"/>
          <w:lang w:val="en-US" w:eastAsia="zh-CN" w:bidi="ar-SA"/>
        </w:rPr>
        <w:t>万元</w:t>
      </w:r>
      <w:r>
        <w:rPr>
          <w:rFonts w:hint="eastAsia" w:ascii="仿宋_GB2312" w:hAnsi="仿宋_GB2312" w:eastAsia="仿宋_GB2312" w:cs="仿宋_GB2312"/>
          <w:color w:val="000000"/>
          <w:kern w:val="0"/>
          <w:sz w:val="32"/>
          <w:szCs w:val="32"/>
        </w:rPr>
        <w:t>、离休费</w:t>
      </w:r>
      <w:r>
        <w:rPr>
          <w:rFonts w:hint="eastAsia" w:ascii="仿宋_GB2312" w:hAnsi="仿宋_GB2312" w:eastAsia="仿宋_GB2312" w:cs="仿宋_GB2312"/>
          <w:color w:val="000000"/>
          <w:kern w:val="0"/>
          <w:sz w:val="32"/>
          <w:szCs w:val="32"/>
          <w:lang w:val="en-US" w:eastAsia="zh-CN"/>
        </w:rPr>
        <w:t>69.81</w:t>
      </w:r>
      <w:r>
        <w:rPr>
          <w:rFonts w:hint="eastAsia" w:ascii="仿宋_GB2312" w:hAnsi="仿宋_GB2312" w:eastAsia="仿宋_GB2312" w:cs="仿宋_GB2312"/>
          <w:snapToGrid w:val="0"/>
          <w:kern w:val="0"/>
          <w:sz w:val="32"/>
          <w:szCs w:val="32"/>
          <w:lang w:val="en-US" w:eastAsia="zh-CN" w:bidi="ar-SA"/>
        </w:rPr>
        <w:t>万元</w:t>
      </w:r>
      <w:r>
        <w:rPr>
          <w:rFonts w:hint="eastAsia" w:ascii="仿宋_GB2312" w:hAnsi="仿宋_GB2312" w:eastAsia="仿宋_GB2312" w:cs="仿宋_GB2312"/>
          <w:color w:val="000000"/>
          <w:kern w:val="0"/>
          <w:sz w:val="32"/>
          <w:szCs w:val="32"/>
        </w:rPr>
        <w:t>、退休费</w:t>
      </w:r>
      <w:r>
        <w:rPr>
          <w:rFonts w:hint="eastAsia" w:ascii="仿宋_GB2312" w:hAnsi="仿宋_GB2312" w:eastAsia="仿宋_GB2312" w:cs="仿宋_GB2312"/>
          <w:color w:val="000000"/>
          <w:kern w:val="0"/>
          <w:sz w:val="32"/>
          <w:szCs w:val="32"/>
          <w:lang w:val="en-US" w:eastAsia="zh-CN"/>
        </w:rPr>
        <w:t>138.12</w:t>
      </w:r>
      <w:r>
        <w:rPr>
          <w:rFonts w:hint="eastAsia" w:ascii="仿宋_GB2312" w:hAnsi="仿宋_GB2312" w:eastAsia="仿宋_GB2312" w:cs="仿宋_GB2312"/>
          <w:snapToGrid w:val="0"/>
          <w:kern w:val="0"/>
          <w:sz w:val="32"/>
          <w:szCs w:val="32"/>
          <w:lang w:val="en-US" w:eastAsia="zh-CN" w:bidi="ar-SA"/>
        </w:rPr>
        <w:t>万元</w:t>
      </w:r>
      <w:r>
        <w:rPr>
          <w:rFonts w:hint="eastAsia" w:ascii="仿宋_GB2312" w:hAnsi="仿宋_GB2312" w:eastAsia="仿宋_GB2312" w:cs="仿宋_GB2312"/>
          <w:color w:val="000000"/>
          <w:kern w:val="0"/>
          <w:sz w:val="32"/>
          <w:szCs w:val="32"/>
        </w:rPr>
        <w:t>、抚恤金</w:t>
      </w:r>
      <w:r>
        <w:rPr>
          <w:rFonts w:hint="eastAsia" w:ascii="仿宋_GB2312" w:hAnsi="仿宋_GB2312" w:eastAsia="仿宋_GB2312" w:cs="仿宋_GB2312"/>
          <w:color w:val="000000"/>
          <w:kern w:val="0"/>
          <w:sz w:val="32"/>
          <w:szCs w:val="32"/>
          <w:lang w:val="en-US" w:eastAsia="zh-CN"/>
        </w:rPr>
        <w:t>140.35</w:t>
      </w:r>
      <w:r>
        <w:rPr>
          <w:rFonts w:hint="eastAsia" w:ascii="仿宋_GB2312" w:hAnsi="仿宋_GB2312" w:eastAsia="仿宋_GB2312" w:cs="仿宋_GB2312"/>
          <w:snapToGrid w:val="0"/>
          <w:kern w:val="0"/>
          <w:sz w:val="32"/>
          <w:szCs w:val="32"/>
          <w:lang w:val="en-US" w:eastAsia="zh-CN" w:bidi="ar-SA"/>
        </w:rPr>
        <w:t>万元</w:t>
      </w:r>
      <w:r>
        <w:rPr>
          <w:rFonts w:hint="eastAsia" w:ascii="仿宋_GB2312" w:hAnsi="仿宋_GB2312" w:eastAsia="仿宋_GB2312" w:cs="仿宋_GB2312"/>
          <w:color w:val="000000"/>
          <w:kern w:val="0"/>
          <w:sz w:val="32"/>
          <w:szCs w:val="32"/>
        </w:rPr>
        <w:t>、生活补助</w:t>
      </w:r>
      <w:r>
        <w:rPr>
          <w:rFonts w:hint="eastAsia" w:ascii="仿宋_GB2312" w:hAnsi="仿宋_GB2312" w:eastAsia="仿宋_GB2312" w:cs="仿宋_GB2312"/>
          <w:color w:val="000000"/>
          <w:kern w:val="0"/>
          <w:sz w:val="32"/>
          <w:szCs w:val="32"/>
          <w:lang w:val="en-US" w:eastAsia="zh-CN"/>
        </w:rPr>
        <w:t>3.15</w:t>
      </w:r>
      <w:r>
        <w:rPr>
          <w:rFonts w:hint="eastAsia" w:ascii="仿宋_GB2312" w:hAnsi="仿宋_GB2312" w:eastAsia="仿宋_GB2312" w:cs="仿宋_GB2312"/>
          <w:snapToGrid w:val="0"/>
          <w:kern w:val="0"/>
          <w:sz w:val="32"/>
          <w:szCs w:val="32"/>
          <w:lang w:val="en-US" w:eastAsia="zh-CN" w:bidi="ar-SA"/>
        </w:rPr>
        <w:t>万元</w:t>
      </w:r>
      <w:r>
        <w:rPr>
          <w:rFonts w:hint="eastAsia" w:ascii="仿宋_GB2312" w:hAnsi="仿宋_GB2312" w:eastAsia="仿宋_GB2312" w:cs="仿宋_GB2312"/>
          <w:color w:val="000000"/>
          <w:kern w:val="0"/>
          <w:sz w:val="32"/>
          <w:szCs w:val="32"/>
        </w:rPr>
        <w:t>、其他</w:t>
      </w:r>
      <w:r>
        <w:rPr>
          <w:rFonts w:hint="eastAsia" w:ascii="仿宋_GB2312" w:hAnsi="仿宋_GB2312" w:eastAsia="仿宋_GB2312" w:cs="仿宋_GB2312"/>
          <w:color w:val="000000"/>
          <w:kern w:val="0"/>
          <w:sz w:val="32"/>
          <w:szCs w:val="32"/>
          <w:lang w:eastAsia="zh-CN"/>
        </w:rPr>
        <w:t>社会保障缴费</w:t>
      </w:r>
      <w:r>
        <w:rPr>
          <w:rFonts w:hint="eastAsia" w:ascii="仿宋_GB2312" w:hAnsi="仿宋_GB2312" w:eastAsia="仿宋_GB2312" w:cs="仿宋_GB2312"/>
          <w:color w:val="000000"/>
          <w:kern w:val="0"/>
          <w:sz w:val="32"/>
          <w:szCs w:val="32"/>
          <w:lang w:val="en-US" w:eastAsia="zh-CN"/>
        </w:rPr>
        <w:t>14.68万元</w:t>
      </w:r>
      <w:r>
        <w:rPr>
          <w:rFonts w:hint="eastAsia" w:ascii="仿宋_GB2312" w:hAnsi="仿宋_GB2312" w:eastAsia="仿宋_GB2312" w:cs="仿宋_GB2312"/>
          <w:color w:val="000000"/>
          <w:kern w:val="0"/>
          <w:sz w:val="32"/>
          <w:szCs w:val="32"/>
        </w:rPr>
        <w:t>支出等。</w:t>
      </w:r>
    </w:p>
    <w:p>
      <w:pPr>
        <w:keepNext w:val="0"/>
        <w:keepLines w:val="0"/>
        <w:pageBreakBefore w:val="0"/>
        <w:widowControl/>
        <w:kinsoku/>
        <w:wordWrap/>
        <w:overflowPunct/>
        <w:topLinePunct w:val="0"/>
        <w:bidi w:val="0"/>
        <w:spacing w:before="240" w:after="24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    （二）公用经费</w:t>
      </w:r>
      <w:r>
        <w:rPr>
          <w:rFonts w:hint="eastAsia" w:ascii="仿宋_GB2312" w:hAnsi="仿宋_GB2312" w:eastAsia="仿宋_GB2312" w:cs="仿宋_GB2312"/>
          <w:color w:val="000000"/>
          <w:kern w:val="0"/>
          <w:sz w:val="32"/>
          <w:szCs w:val="32"/>
          <w:u w:val="single" w:color="000000"/>
        </w:rPr>
        <w:t> 285.34</w:t>
      </w:r>
      <w:r>
        <w:rPr>
          <w:rFonts w:hint="eastAsia" w:ascii="仿宋_GB2312" w:hAnsi="仿宋_GB2312" w:eastAsia="仿宋_GB2312" w:cs="仿宋_GB2312"/>
          <w:b/>
          <w:bCs/>
          <w:color w:val="000000"/>
          <w:kern w:val="0"/>
          <w:sz w:val="32"/>
          <w:szCs w:val="32"/>
        </w:rPr>
        <w:t>万元</w:t>
      </w:r>
      <w:r>
        <w:rPr>
          <w:rFonts w:hint="eastAsia" w:ascii="仿宋_GB2312" w:hAnsi="仿宋_GB2312" w:eastAsia="仿宋_GB2312" w:cs="仿宋_GB2312"/>
          <w:color w:val="000000"/>
          <w:kern w:val="0"/>
          <w:sz w:val="32"/>
          <w:szCs w:val="32"/>
        </w:rPr>
        <w:t>。主要包括：办公费</w:t>
      </w:r>
      <w:r>
        <w:rPr>
          <w:rFonts w:hint="eastAsia" w:ascii="仿宋_GB2312" w:hAnsi="仿宋_GB2312" w:eastAsia="仿宋_GB2312" w:cs="仿宋_GB2312"/>
          <w:color w:val="000000"/>
          <w:kern w:val="0"/>
          <w:sz w:val="32"/>
          <w:szCs w:val="32"/>
          <w:lang w:val="en-US" w:eastAsia="zh-CN"/>
        </w:rPr>
        <w:t>67.20</w:t>
      </w:r>
      <w:r>
        <w:rPr>
          <w:rFonts w:hint="eastAsia" w:ascii="仿宋_GB2312" w:hAnsi="仿宋_GB2312" w:eastAsia="仿宋_GB2312" w:cs="仿宋_GB2312"/>
          <w:snapToGrid w:val="0"/>
          <w:kern w:val="0"/>
          <w:sz w:val="32"/>
          <w:szCs w:val="32"/>
          <w:lang w:val="en-US" w:eastAsia="zh-CN" w:bidi="ar-SA"/>
        </w:rPr>
        <w:t>万元、</w:t>
      </w:r>
      <w:r>
        <w:rPr>
          <w:rFonts w:hint="eastAsia" w:ascii="仿宋_GB2312" w:hAnsi="仿宋_GB2312" w:eastAsia="仿宋_GB2312" w:cs="仿宋_GB2312"/>
          <w:sz w:val="32"/>
          <w:szCs w:val="32"/>
          <w:u w:val="none"/>
          <w:lang w:val="en-US" w:eastAsia="zh-CN"/>
        </w:rPr>
        <w:t>培训费19.47万元、邮电费2.96万元、公务接待费1.63万元、工会经费23.97万元、其他交通费用93.19万元、因公出国（境）费用8.00万元、差旅费6.94万元、公务用车运行维护费6.51万元、劳务费2.80万元、福利费32.06万元、其他商品和服务支出20.61万元</w:t>
      </w:r>
      <w:r>
        <w:rPr>
          <w:rFonts w:hint="eastAsia" w:ascii="仿宋_GB2312" w:hAnsi="仿宋_GB2312" w:eastAsia="仿宋_GB2312" w:cs="仿宋_GB2312"/>
          <w:color w:val="000000"/>
          <w:kern w:val="0"/>
          <w:sz w:val="32"/>
          <w:szCs w:val="32"/>
        </w:rPr>
        <w:t>等。</w:t>
      </w:r>
    </w:p>
    <w:p>
      <w:pPr>
        <w:keepNext w:val="0"/>
        <w:keepLines w:val="0"/>
        <w:pageBreakBefore w:val="0"/>
        <w:widowControl/>
        <w:kinsoku/>
        <w:wordWrap/>
        <w:overflowPunct/>
        <w:topLinePunct w:val="0"/>
        <w:bidi w:val="0"/>
        <w:spacing w:before="240" w:after="240" w:line="560" w:lineRule="exact"/>
        <w:textAlignment w:val="auto"/>
        <w:rPr>
          <w:rFonts w:hint="eastAsia" w:ascii="黑体" w:hAnsi="黑体" w:eastAsia="黑体" w:cs="黑体"/>
          <w:b w:val="0"/>
          <w:bCs w:val="0"/>
          <w:kern w:val="0"/>
          <w:sz w:val="32"/>
          <w:szCs w:val="32"/>
        </w:rPr>
      </w:pPr>
      <w:r>
        <w:rPr>
          <w:rFonts w:ascii="仿宋_GB2312" w:hAnsi="仿宋_GB2312" w:eastAsia="仿宋_GB2312" w:cs="仿宋_GB2312"/>
          <w:color w:val="0E00FE"/>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黑体"/>
          <w:b w:val="0"/>
          <w:bCs w:val="0"/>
          <w:kern w:val="0"/>
          <w:sz w:val="32"/>
          <w:szCs w:val="32"/>
        </w:rPr>
        <w:t>七、一般公共预算财政拨款项目支出决算情况说明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textAlignment w:val="auto"/>
        <w:rPr>
          <w:rFonts w:hint="eastAsia" w:ascii="仿宋_GB2312" w:hAnsi="仿宋_GB2312" w:eastAsia="仿宋_GB2312" w:cs="仿宋_GB2312"/>
          <w:kern w:val="0"/>
          <w:sz w:val="32"/>
          <w:szCs w:val="32"/>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w:t>
      </w:r>
      <w:r>
        <w:rPr>
          <w:rFonts w:hint="eastAsia" w:ascii="仿宋_GB2312" w:hAnsi="仿宋_GB2312" w:eastAsia="仿宋_GB2312" w:cs="仿宋_GB2312"/>
          <w:color w:val="000000"/>
          <w:kern w:val="0"/>
          <w:sz w:val="32"/>
          <w:szCs w:val="32"/>
        </w:rPr>
        <w:t xml:space="preserve"> 内蒙古自治区文化和旅游厅（本级） 2024年度一般公共预算财政拨款项目支出决算</w:t>
      </w:r>
      <w:r>
        <w:rPr>
          <w:rFonts w:hint="eastAsia" w:ascii="仿宋_GB2312" w:hAnsi="仿宋_GB2312" w:eastAsia="仿宋_GB2312" w:cs="仿宋_GB2312"/>
          <w:color w:val="000000"/>
          <w:kern w:val="0"/>
          <w:sz w:val="32"/>
          <w:szCs w:val="32"/>
          <w:u w:val="single" w:color="000000"/>
        </w:rPr>
        <w:t xml:space="preserve"> 11150.47</w:t>
      </w:r>
      <w:r>
        <w:rPr>
          <w:rFonts w:hint="eastAsia" w:ascii="仿宋_GB2312" w:hAnsi="仿宋_GB2312" w:eastAsia="仿宋_GB2312" w:cs="仿宋_GB2312"/>
          <w:color w:val="000000"/>
          <w:kern w:val="0"/>
          <w:sz w:val="32"/>
          <w:szCs w:val="32"/>
        </w:rPr>
        <w:t>万元，其中：</w:t>
      </w:r>
    </w:p>
    <w:p>
      <w:pPr>
        <w:keepNext w:val="0"/>
        <w:keepLines w:val="0"/>
        <w:pageBreakBefore w:val="0"/>
        <w:widowControl/>
        <w:kinsoku/>
        <w:wordWrap/>
        <w:overflowPunct/>
        <w:topLinePunct w:val="0"/>
        <w:autoSpaceDE/>
        <w:autoSpaceDN/>
        <w:bidi w:val="0"/>
        <w:adjustRightInd/>
        <w:snapToGrid/>
        <w:spacing w:before="240" w:after="24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 xml:space="preserve">    </w:t>
      </w:r>
      <w:r>
        <w:rPr>
          <w:rFonts w:hint="eastAsia" w:ascii="仿宋_GB2312" w:hAnsi="仿宋_GB2312" w:eastAsia="仿宋_GB2312" w:cs="仿宋_GB2312"/>
          <w:b/>
          <w:bCs/>
          <w:sz w:val="32"/>
          <w:szCs w:val="32"/>
          <w:u w:val="none"/>
          <w:lang w:val="en-US" w:eastAsia="zh-CN"/>
        </w:rPr>
        <w:t>（一）资本性支出（基本建设）</w:t>
      </w:r>
      <w:r>
        <w:rPr>
          <w:rFonts w:hint="eastAsia" w:ascii="仿宋_GB2312" w:hAnsi="仿宋_GB2312" w:eastAsia="仿宋_GB2312" w:cs="仿宋_GB2312"/>
          <w:b w:val="0"/>
          <w:bCs w:val="0"/>
          <w:sz w:val="32"/>
          <w:szCs w:val="32"/>
          <w:u w:val="none"/>
          <w:lang w:val="en-US" w:eastAsia="zh-CN"/>
        </w:rPr>
        <w:t>530.20</w:t>
      </w:r>
      <w:r>
        <w:rPr>
          <w:rFonts w:hint="eastAsia" w:ascii="仿宋_GB2312" w:hAnsi="仿宋_GB2312" w:eastAsia="仿宋_GB2312" w:cs="仿宋_GB2312"/>
          <w:b/>
          <w:bCs/>
          <w:sz w:val="32"/>
          <w:szCs w:val="32"/>
          <w:u w:val="none"/>
          <w:lang w:val="en-US" w:eastAsia="zh-CN"/>
        </w:rPr>
        <w:t>万元</w:t>
      </w:r>
      <w:r>
        <w:rPr>
          <w:rFonts w:hint="eastAsia" w:ascii="仿宋_GB2312" w:hAnsi="仿宋_GB2312" w:eastAsia="仿宋_GB2312" w:cs="仿宋_GB2312"/>
          <w:sz w:val="32"/>
          <w:szCs w:val="32"/>
          <w:u w:val="none"/>
          <w:lang w:val="en-US" w:eastAsia="zh-CN"/>
        </w:rPr>
        <w:t>。主要包括：其他基本建设支出530.20万元。</w:t>
      </w:r>
      <w:r>
        <w:rPr>
          <w:rFonts w:hint="eastAsia" w:ascii="仿宋_GB2312" w:hAnsi="仿宋_GB2312" w:eastAsia="仿宋_GB2312" w:cs="仿宋_GB2312"/>
          <w:sz w:val="32"/>
          <w:szCs w:val="32"/>
          <w:u w:val="none"/>
          <w:lang w:val="en-US" w:eastAsia="zh-CN"/>
        </w:rPr>
        <w:cr/>
      </w:r>
      <w:r>
        <w:rPr>
          <w:rFonts w:hint="eastAsia" w:ascii="仿宋_GB2312" w:hAnsi="仿宋_GB2312" w:eastAsia="仿宋_GB2312" w:cs="仿宋_GB2312"/>
          <w:sz w:val="32"/>
          <w:szCs w:val="32"/>
          <w:u w:val="none"/>
          <w:lang w:val="en-US" w:eastAsia="zh-CN"/>
        </w:rPr>
        <w:t>
</w:t>
      </w:r>
      <w:r>
        <w:rPr>
          <w:rFonts w:hint="eastAsia" w:ascii="仿宋_GB2312" w:hAnsi="仿宋_GB2312" w:eastAsia="仿宋_GB2312" w:cs="仿宋_GB2312"/>
          <w:b/>
          <w:bCs/>
          <w:sz w:val="32"/>
          <w:szCs w:val="32"/>
          <w:u w:val="none"/>
          <w:lang w:val="en-US" w:eastAsia="zh-CN"/>
        </w:rPr>
        <w:t>
（二）资本性支出</w:t>
      </w:r>
      <w:r>
        <w:rPr>
          <w:rFonts w:hint="eastAsia" w:ascii="仿宋_GB2312" w:hAnsi="仿宋_GB2312" w:eastAsia="仿宋_GB2312" w:cs="仿宋_GB2312"/>
          <w:b w:val="0"/>
          <w:bCs w:val="0"/>
          <w:sz w:val="32"/>
          <w:szCs w:val="32"/>
          <w:u w:val="none"/>
          <w:lang w:val="en-US" w:eastAsia="zh-CN"/>
        </w:rPr>
        <w:t>102.30</w:t>
      </w:r>
      <w:r>
        <w:rPr>
          <w:rFonts w:hint="eastAsia" w:ascii="仿宋_GB2312" w:hAnsi="仿宋_GB2312" w:eastAsia="仿宋_GB2312" w:cs="仿宋_GB2312"/>
          <w:b/>
          <w:bCs/>
          <w:sz w:val="32"/>
          <w:szCs w:val="32"/>
          <w:u w:val="none"/>
          <w:lang w:val="en-US" w:eastAsia="zh-CN"/>
        </w:rPr>
        <w:t>万元</w:t>
      </w:r>
      <w:r>
        <w:rPr>
          <w:rFonts w:hint="eastAsia" w:ascii="仿宋_GB2312" w:hAnsi="仿宋_GB2312" w:eastAsia="仿宋_GB2312" w:cs="仿宋_GB2312"/>
          <w:sz w:val="32"/>
          <w:szCs w:val="32"/>
          <w:u w:val="none"/>
          <w:lang w:val="en-US" w:eastAsia="zh-CN"/>
        </w:rPr>
        <w:t>。主要包括：信息网络及软件购置更新27.77万元、办公设备购置74.53万元。</w:t>
      </w:r>
      <w:r>
        <w:rPr>
          <w:rFonts w:hint="eastAsia" w:ascii="仿宋_GB2312" w:hAnsi="仿宋_GB2312" w:eastAsia="仿宋_GB2312" w:cs="仿宋_GB2312"/>
          <w:sz w:val="32"/>
          <w:szCs w:val="32"/>
          <w:u w:val="none"/>
          <w:lang w:val="en-US" w:eastAsia="zh-CN"/>
        </w:rPr>
        <w:cr/>
      </w:r>
      <w:r>
        <w:rPr>
          <w:rFonts w:hint="eastAsia" w:ascii="仿宋_GB2312" w:hAnsi="仿宋_GB2312" w:eastAsia="仿宋_GB2312" w:cs="仿宋_GB2312"/>
          <w:sz w:val="32"/>
          <w:szCs w:val="32"/>
          <w:u w:val="none"/>
          <w:lang w:val="en-US" w:eastAsia="zh-CN"/>
        </w:rPr>
        <w:t>
</w:t>
      </w:r>
      <w:r>
        <w:rPr>
          <w:rFonts w:hint="eastAsia" w:ascii="仿宋_GB2312" w:hAnsi="仿宋_GB2312" w:eastAsia="仿宋_GB2312" w:cs="仿宋_GB2312"/>
          <w:b/>
          <w:bCs/>
          <w:sz w:val="32"/>
          <w:szCs w:val="32"/>
          <w:u w:val="none"/>
          <w:lang w:val="en-US" w:eastAsia="zh-CN"/>
        </w:rPr>
        <w:t>（三）对个人和家庭的补助</w:t>
      </w:r>
      <w:r>
        <w:rPr>
          <w:rFonts w:hint="eastAsia" w:ascii="仿宋_GB2312" w:hAnsi="仿宋_GB2312" w:eastAsia="仿宋_GB2312" w:cs="仿宋_GB2312"/>
          <w:b w:val="0"/>
          <w:bCs w:val="0"/>
          <w:sz w:val="32"/>
          <w:szCs w:val="32"/>
          <w:u w:val="none"/>
          <w:lang w:val="en-US" w:eastAsia="zh-CN"/>
        </w:rPr>
        <w:t>28.72</w:t>
      </w:r>
      <w:r>
        <w:rPr>
          <w:rFonts w:hint="eastAsia" w:ascii="仿宋_GB2312" w:hAnsi="仿宋_GB2312" w:eastAsia="仿宋_GB2312" w:cs="仿宋_GB2312"/>
          <w:b/>
          <w:bCs/>
          <w:sz w:val="32"/>
          <w:szCs w:val="32"/>
          <w:u w:val="none"/>
          <w:lang w:val="en-US" w:eastAsia="zh-CN"/>
        </w:rPr>
        <w:t>万元</w:t>
      </w:r>
      <w:r>
        <w:rPr>
          <w:rFonts w:hint="eastAsia" w:ascii="仿宋_GB2312" w:hAnsi="仿宋_GB2312" w:eastAsia="仿宋_GB2312" w:cs="仿宋_GB2312"/>
          <w:sz w:val="32"/>
          <w:szCs w:val="32"/>
          <w:u w:val="none"/>
          <w:lang w:val="en-US" w:eastAsia="zh-CN"/>
        </w:rPr>
        <w:t>。主要包括：其他对个人和家庭的补助28.72万元。</w:t>
      </w:r>
      <w:r>
        <w:rPr>
          <w:rFonts w:hint="eastAsia" w:ascii="仿宋_GB2312" w:hAnsi="仿宋_GB2312" w:eastAsia="仿宋_GB2312" w:cs="仿宋_GB2312"/>
          <w:sz w:val="32"/>
          <w:szCs w:val="32"/>
          <w:u w:val="none"/>
          <w:lang w:val="en-US" w:eastAsia="zh-CN"/>
        </w:rPr>
        <w:cr/>
      </w:r>
      <w:r>
        <w:rPr>
          <w:rFonts w:hint="eastAsia" w:ascii="仿宋_GB2312" w:hAnsi="仿宋_GB2312" w:eastAsia="仿宋_GB2312" w:cs="仿宋_GB2312"/>
          <w:sz w:val="32"/>
          <w:szCs w:val="32"/>
          <w:u w:val="none"/>
          <w:lang w:val="en-US" w:eastAsia="zh-CN"/>
        </w:rPr>
        <w:t>
</w:t>
      </w:r>
      <w:r>
        <w:rPr>
          <w:rFonts w:hint="eastAsia" w:ascii="仿宋_GB2312" w:hAnsi="仿宋_GB2312" w:eastAsia="仿宋_GB2312" w:cs="仿宋_GB2312"/>
          <w:b/>
          <w:bCs/>
          <w:sz w:val="32"/>
          <w:szCs w:val="32"/>
          <w:u w:val="none"/>
          <w:lang w:val="en-US" w:eastAsia="zh-CN"/>
        </w:rPr>
        <w:t>
（四）商品和服务支出</w:t>
      </w:r>
      <w:r>
        <w:rPr>
          <w:rFonts w:hint="eastAsia" w:ascii="仿宋_GB2312" w:hAnsi="仿宋_GB2312" w:eastAsia="仿宋_GB2312" w:cs="仿宋_GB2312"/>
          <w:b w:val="0"/>
          <w:bCs w:val="0"/>
          <w:sz w:val="32"/>
          <w:szCs w:val="32"/>
          <w:u w:val="none"/>
          <w:lang w:val="en-US" w:eastAsia="zh-CN"/>
        </w:rPr>
        <w:t>10489.25</w:t>
      </w:r>
      <w:r>
        <w:rPr>
          <w:rFonts w:hint="eastAsia" w:ascii="仿宋_GB2312" w:hAnsi="仿宋_GB2312" w:eastAsia="仿宋_GB2312" w:cs="仿宋_GB2312"/>
          <w:b/>
          <w:bCs/>
          <w:sz w:val="32"/>
          <w:szCs w:val="32"/>
          <w:u w:val="none"/>
          <w:lang w:val="en-US" w:eastAsia="zh-CN"/>
        </w:rPr>
        <w:t>万元</w:t>
      </w:r>
      <w:r>
        <w:rPr>
          <w:rFonts w:hint="eastAsia" w:ascii="仿宋_GB2312" w:hAnsi="仿宋_GB2312" w:eastAsia="仿宋_GB2312" w:cs="仿宋_GB2312"/>
          <w:sz w:val="32"/>
          <w:szCs w:val="32"/>
          <w:u w:val="none"/>
          <w:lang w:val="en-US" w:eastAsia="zh-CN"/>
        </w:rPr>
        <w:t>。主要包括：差旅费327.90万元、劳务费153.74万元、其他交通费用4.24万元、其他商品和服务支出6652.00万元、印刷费182.09万元、办公费31.84万元、会议费9.56万元、邮电费10.40万元、因公出国（境）费用120.00万元、租赁费16.98万元、培训费203.33万元、委托业务费2777.17万元。</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八、财政拨款“三公”经费支出决算情况说明</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ascii="kai_ti_gb2312" w:hAnsi="kai_ti_gb2312" w:eastAsia="kai_ti_gb2312" w:cs="kai_ti_gb2312"/>
          <w:b/>
          <w:bCs/>
          <w:kern w:val="0"/>
          <w:sz w:val="27"/>
          <w:szCs w:val="27"/>
        </w:rPr>
        <w:t xml:space="preserve">    </w:t>
      </w:r>
      <w:r>
        <w:rPr>
          <w:rFonts w:hint="eastAsia" w:ascii="仿宋_GB2312" w:hAnsi="仿宋_GB2312" w:eastAsia="仿宋_GB2312" w:cs="仿宋_GB2312"/>
          <w:b/>
          <w:bCs/>
          <w:kern w:val="0"/>
          <w:sz w:val="32"/>
          <w:szCs w:val="32"/>
        </w:rPr>
        <w:t>（一）财政拨款“三公”经费支出总体情况说明</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color w:val="000000"/>
          <w:kern w:val="0"/>
          <w:sz w:val="32"/>
          <w:szCs w:val="32"/>
        </w:rPr>
        <w:t>内蒙古自治区文化和旅游厅（本级） 2024年度财政拨款“三公”经费全年预算</w:t>
      </w:r>
      <w:r>
        <w:rPr>
          <w:rFonts w:hint="eastAsia" w:ascii="仿宋_GB2312" w:hAnsi="仿宋_GB2312" w:eastAsia="仿宋_GB2312" w:cs="仿宋_GB2312"/>
          <w:color w:val="000000"/>
          <w:kern w:val="0"/>
          <w:sz w:val="32"/>
          <w:szCs w:val="32"/>
          <w:u w:val="single" w:color="000000"/>
        </w:rPr>
        <w:t xml:space="preserve"> 136.14</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rPr>
        <w:t xml:space="preserve"> 136.14</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single" w:color="000000"/>
        </w:rPr>
        <w:t xml:space="preserve"> 100.00</w:t>
      </w:r>
      <w:r>
        <w:rPr>
          <w:rFonts w:hint="eastAsia" w:ascii="仿宋_GB2312" w:hAnsi="仿宋_GB2312" w:eastAsia="仿宋_GB2312" w:cs="仿宋_GB2312"/>
          <w:color w:val="000000"/>
          <w:kern w:val="0"/>
          <w:sz w:val="32"/>
          <w:szCs w:val="32"/>
        </w:rPr>
        <w:t>%。其中：因公出国（境）费全年预算</w:t>
      </w:r>
      <w:r>
        <w:rPr>
          <w:rFonts w:hint="eastAsia" w:ascii="仿宋_GB2312" w:hAnsi="仿宋_GB2312" w:eastAsia="仿宋_GB2312" w:cs="仿宋_GB2312"/>
          <w:color w:val="000000"/>
          <w:kern w:val="0"/>
          <w:sz w:val="32"/>
          <w:szCs w:val="32"/>
          <w:u w:val="single" w:color="000000"/>
        </w:rPr>
        <w:t xml:space="preserve"> 128.00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rPr>
        <w:t xml:space="preserve"> 128.00</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single" w:color="000000"/>
        </w:rPr>
        <w:t xml:space="preserve"> 100.00</w:t>
      </w:r>
      <w:r>
        <w:rPr>
          <w:rFonts w:hint="eastAsia" w:ascii="仿宋_GB2312" w:hAnsi="仿宋_GB2312" w:eastAsia="仿宋_GB2312" w:cs="仿宋_GB2312"/>
          <w:color w:val="000000"/>
          <w:kern w:val="0"/>
          <w:sz w:val="32"/>
          <w:szCs w:val="32"/>
        </w:rPr>
        <w:t>%；公务用车购置及运行维护费全年预算</w:t>
      </w:r>
      <w:r>
        <w:rPr>
          <w:rFonts w:hint="eastAsia" w:ascii="仿宋_GB2312" w:hAnsi="仿宋_GB2312" w:eastAsia="仿宋_GB2312" w:cs="仿宋_GB2312"/>
          <w:color w:val="000000"/>
          <w:kern w:val="0"/>
          <w:sz w:val="32"/>
          <w:szCs w:val="32"/>
          <w:u w:val="single" w:color="000000"/>
        </w:rPr>
        <w:t xml:space="preserve"> 6.51</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rPr>
        <w:t xml:space="preserve"> 6.51</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single" w:color="000000"/>
        </w:rPr>
        <w:t xml:space="preserve"> 100.00</w:t>
      </w:r>
      <w:r>
        <w:rPr>
          <w:rFonts w:hint="eastAsia" w:ascii="仿宋_GB2312" w:hAnsi="仿宋_GB2312" w:eastAsia="仿宋_GB2312" w:cs="仿宋_GB2312"/>
          <w:color w:val="000000"/>
          <w:kern w:val="0"/>
          <w:sz w:val="32"/>
          <w:szCs w:val="32"/>
        </w:rPr>
        <w:t>%；公务接待费全年预算</w:t>
      </w:r>
      <w:r>
        <w:rPr>
          <w:rFonts w:hint="eastAsia" w:ascii="仿宋_GB2312" w:hAnsi="仿宋_GB2312" w:eastAsia="仿宋_GB2312" w:cs="仿宋_GB2312"/>
          <w:color w:val="000000"/>
          <w:kern w:val="0"/>
          <w:sz w:val="32"/>
          <w:szCs w:val="32"/>
          <w:u w:val="single" w:color="000000"/>
        </w:rPr>
        <w:t xml:space="preserve"> 1.63</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rPr>
        <w:t xml:space="preserve"> 1.63</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single" w:color="000000"/>
        </w:rPr>
        <w:t xml:space="preserve"> 100.00</w:t>
      </w:r>
      <w:r>
        <w:rPr>
          <w:rFonts w:hint="eastAsia" w:ascii="仿宋_GB2312" w:hAnsi="仿宋_GB2312" w:eastAsia="仿宋_GB2312" w:cs="仿宋_GB2312"/>
          <w:color w:val="000000"/>
          <w:kern w:val="0"/>
          <w:sz w:val="32"/>
          <w:szCs w:val="32"/>
        </w:rPr>
        <w:t>%。2024年度一般公共预算财政拨款“三公”经费全年预算</w:t>
      </w:r>
      <w:r>
        <w:rPr>
          <w:rFonts w:hint="eastAsia" w:ascii="仿宋_GB2312" w:hAnsi="仿宋_GB2312" w:eastAsia="仿宋_GB2312" w:cs="仿宋_GB2312"/>
          <w:color w:val="000000"/>
          <w:kern w:val="0"/>
          <w:sz w:val="32"/>
          <w:szCs w:val="32"/>
          <w:u w:val="single" w:color="000000"/>
        </w:rPr>
        <w:t xml:space="preserve"> 136.14</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rPr>
        <w:t xml:space="preserve"> 136.14</w:t>
      </w:r>
      <w:r>
        <w:rPr>
          <w:rFonts w:hint="eastAsia" w:ascii="仿宋_GB2312" w:hAnsi="仿宋_GB2312" w:eastAsia="仿宋_GB2312" w:cs="仿宋_GB2312"/>
          <w:color w:val="000000"/>
          <w:kern w:val="0"/>
          <w:sz w:val="32"/>
          <w:szCs w:val="32"/>
        </w:rPr>
        <w:t>万元，与预算差异原因</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sz w:val="32"/>
          <w:szCs w:val="32"/>
          <w:u w:val="none"/>
          <w:lang w:val="en-US" w:eastAsia="zh-CN"/>
        </w:rPr>
        <w:t>认真贯彻落实中央八项规定精神和厉行节约的要求，从严控制“三公”经费开支，无差异。</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（二）财政拨款“三公”经费支出具体情况说明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内蒙古自治区文化和旅游厅（本级） 2024年度财政拨款“三公”经费支出</w:t>
      </w:r>
      <w:r>
        <w:rPr>
          <w:rFonts w:hint="eastAsia" w:ascii="仿宋_GB2312" w:hAnsi="仿宋_GB2312" w:eastAsia="仿宋_GB2312" w:cs="仿宋_GB2312"/>
          <w:color w:val="000000"/>
          <w:kern w:val="0"/>
          <w:sz w:val="32"/>
          <w:szCs w:val="32"/>
          <w:u w:val="single" w:color="000000"/>
        </w:rPr>
        <w:t xml:space="preserve"> 136.14</w:t>
      </w:r>
      <w:r>
        <w:rPr>
          <w:rFonts w:hint="eastAsia" w:ascii="仿宋_GB2312" w:hAnsi="仿宋_GB2312" w:eastAsia="仿宋_GB2312" w:cs="仿宋_GB2312"/>
          <w:color w:val="000000"/>
          <w:kern w:val="0"/>
          <w:sz w:val="32"/>
          <w:szCs w:val="32"/>
        </w:rPr>
        <w:t>万元。因公出国（境）费支出</w:t>
      </w:r>
      <w:r>
        <w:rPr>
          <w:rFonts w:hint="eastAsia" w:ascii="仿宋_GB2312" w:hAnsi="仿宋_GB2312" w:eastAsia="仿宋_GB2312" w:cs="仿宋_GB2312"/>
          <w:color w:val="000000"/>
          <w:kern w:val="0"/>
          <w:sz w:val="32"/>
          <w:szCs w:val="32"/>
          <w:u w:val="single" w:color="000000"/>
        </w:rPr>
        <w:t xml:space="preserve"> 128.00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xml:space="preserve"> 94.02</w:t>
      </w:r>
      <w:r>
        <w:rPr>
          <w:rFonts w:hint="eastAsia" w:ascii="仿宋_GB2312" w:hAnsi="仿宋_GB2312" w:eastAsia="仿宋_GB2312" w:cs="仿宋_GB2312"/>
          <w:color w:val="000000"/>
          <w:kern w:val="0"/>
          <w:sz w:val="32"/>
          <w:szCs w:val="32"/>
        </w:rPr>
        <w:t>%；公务用车购置及运行维护费支出</w:t>
      </w:r>
      <w:r>
        <w:rPr>
          <w:rFonts w:hint="eastAsia" w:ascii="仿宋_GB2312" w:hAnsi="仿宋_GB2312" w:eastAsia="仿宋_GB2312" w:cs="仿宋_GB2312"/>
          <w:color w:val="000000"/>
          <w:kern w:val="0"/>
          <w:sz w:val="32"/>
          <w:szCs w:val="32"/>
          <w:u w:val="single" w:color="000000"/>
        </w:rPr>
        <w:t xml:space="preserve"> 6.51</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xml:space="preserve"> 4.78</w:t>
      </w:r>
      <w:r>
        <w:rPr>
          <w:rFonts w:hint="eastAsia" w:ascii="仿宋_GB2312" w:hAnsi="仿宋_GB2312" w:eastAsia="仿宋_GB2312" w:cs="仿宋_GB2312"/>
          <w:color w:val="000000"/>
          <w:kern w:val="0"/>
          <w:sz w:val="32"/>
          <w:szCs w:val="32"/>
        </w:rPr>
        <w:t>%；公务接待费支出</w:t>
      </w:r>
      <w:r>
        <w:rPr>
          <w:rFonts w:hint="eastAsia" w:ascii="仿宋_GB2312" w:hAnsi="仿宋_GB2312" w:eastAsia="仿宋_GB2312" w:cs="仿宋_GB2312"/>
          <w:color w:val="000000"/>
          <w:kern w:val="0"/>
          <w:sz w:val="32"/>
          <w:szCs w:val="32"/>
          <w:u w:val="single" w:color="000000"/>
        </w:rPr>
        <w:t xml:space="preserve"> 1.63</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xml:space="preserve"> 1.20</w:t>
      </w:r>
      <w:r>
        <w:rPr>
          <w:rFonts w:hint="eastAsia" w:ascii="仿宋_GB2312" w:hAnsi="仿宋_GB2312" w:eastAsia="仿宋_GB2312" w:cs="仿宋_GB2312"/>
          <w:color w:val="000000"/>
          <w:kern w:val="0"/>
          <w:sz w:val="32"/>
          <w:szCs w:val="32"/>
        </w:rPr>
        <w:t>%。其中：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1.因公出国（境）费支出</w:t>
      </w:r>
      <w:r>
        <w:rPr>
          <w:rFonts w:hint="eastAsia" w:ascii="仿宋_GB2312" w:hAnsi="仿宋_GB2312" w:eastAsia="仿宋_GB2312" w:cs="仿宋_GB2312"/>
          <w:color w:val="000000"/>
          <w:kern w:val="0"/>
          <w:sz w:val="32"/>
          <w:szCs w:val="32"/>
          <w:u w:val="single" w:color="000000"/>
        </w:rPr>
        <w:t xml:space="preserve"> 128.00</w:t>
      </w:r>
      <w:r>
        <w:rPr>
          <w:rFonts w:hint="eastAsia" w:ascii="仿宋_GB2312" w:hAnsi="仿宋_GB2312" w:eastAsia="仿宋_GB2312" w:cs="仿宋_GB2312"/>
          <w:color w:val="000000"/>
          <w:kern w:val="0"/>
          <w:sz w:val="32"/>
          <w:szCs w:val="32"/>
        </w:rPr>
        <w:t>万元，全年出国（境）团组</w:t>
      </w:r>
      <w:r>
        <w:rPr>
          <w:rFonts w:hint="eastAsia" w:ascii="仿宋_GB2312" w:hAnsi="仿宋_GB2312" w:eastAsia="仿宋_GB2312" w:cs="仿宋_GB2312"/>
          <w:color w:val="000000"/>
          <w:kern w:val="0"/>
          <w:sz w:val="32"/>
          <w:szCs w:val="32"/>
          <w:u w:val="single" w:color="000000"/>
        </w:rPr>
        <w:t xml:space="preserve">8 </w:t>
      </w:r>
      <w:r>
        <w:rPr>
          <w:rFonts w:hint="eastAsia" w:ascii="仿宋_GB2312" w:hAnsi="仿宋_GB2312" w:eastAsia="仿宋_GB2312" w:cs="仿宋_GB2312"/>
          <w:color w:val="000000"/>
          <w:kern w:val="0"/>
          <w:sz w:val="32"/>
          <w:szCs w:val="32"/>
        </w:rPr>
        <w:t>个，累计</w:t>
      </w:r>
      <w:r>
        <w:rPr>
          <w:rFonts w:hint="eastAsia" w:ascii="仿宋_GB2312" w:hAnsi="仿宋_GB2312" w:eastAsia="仿宋_GB2312" w:cs="仿宋_GB2312"/>
          <w:color w:val="000000"/>
          <w:kern w:val="0"/>
          <w:sz w:val="32"/>
          <w:szCs w:val="32"/>
          <w:u w:val="single" w:color="000000"/>
        </w:rPr>
        <w:t xml:space="preserve">64 </w:t>
      </w:r>
      <w:r>
        <w:rPr>
          <w:rFonts w:hint="eastAsia" w:ascii="仿宋_GB2312" w:hAnsi="仿宋_GB2312" w:eastAsia="仿宋_GB2312" w:cs="仿宋_GB2312"/>
          <w:color w:val="000000"/>
          <w:kern w:val="0"/>
          <w:sz w:val="32"/>
          <w:szCs w:val="32"/>
        </w:rPr>
        <w:t>人次。与上年决算相比，增加</w:t>
      </w:r>
      <w:r>
        <w:rPr>
          <w:rFonts w:hint="eastAsia" w:ascii="仿宋_GB2312" w:hAnsi="仿宋_GB2312" w:eastAsia="仿宋_GB2312" w:cs="仿宋_GB2312"/>
          <w:color w:val="000000"/>
          <w:kern w:val="0"/>
          <w:sz w:val="32"/>
          <w:szCs w:val="32"/>
          <w:u w:val="single" w:color="000000"/>
        </w:rPr>
        <w:t xml:space="preserve"> 95.43</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xml:space="preserve"> 293.02</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eastAsia="zh-CN"/>
        </w:rPr>
        <w:t>本年度对外交流活动增加</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2.公务用车购置及运行维护费支出</w:t>
      </w:r>
      <w:r>
        <w:rPr>
          <w:rFonts w:hint="eastAsia" w:ascii="仿宋_GB2312" w:hAnsi="仿宋_GB2312" w:eastAsia="仿宋_GB2312" w:cs="仿宋_GB2312"/>
          <w:color w:val="000000"/>
          <w:kern w:val="0"/>
          <w:sz w:val="32"/>
          <w:szCs w:val="32"/>
          <w:u w:val="single" w:color="000000"/>
        </w:rPr>
        <w:t xml:space="preserve"> 6.51</w:t>
      </w:r>
      <w:r>
        <w:rPr>
          <w:rFonts w:hint="eastAsia" w:ascii="仿宋_GB2312" w:hAnsi="仿宋_GB2312" w:eastAsia="仿宋_GB2312" w:cs="仿宋_GB2312"/>
          <w:color w:val="000000"/>
          <w:kern w:val="0"/>
          <w:sz w:val="32"/>
          <w:szCs w:val="32"/>
        </w:rPr>
        <w:t>万元。其中：</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（1）公务用车购置支出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万元。本年度使用财政拨款购置公务用车</w:t>
      </w:r>
      <w:r>
        <w:rPr>
          <w:rFonts w:hint="eastAsia" w:ascii="仿宋_GB2312" w:hAnsi="仿宋_GB2312" w:eastAsia="仿宋_GB2312" w:cs="仿宋_GB2312"/>
          <w:color w:val="000000"/>
          <w:kern w:val="0"/>
          <w:sz w:val="32"/>
          <w:szCs w:val="32"/>
          <w:u w:val="single" w:color="000000"/>
        </w:rPr>
        <w:t xml:space="preserve">0 </w:t>
      </w:r>
      <w:r>
        <w:rPr>
          <w:rFonts w:hint="eastAsia" w:ascii="仿宋_GB2312" w:hAnsi="仿宋_GB2312" w:eastAsia="仿宋_GB2312" w:cs="仿宋_GB2312"/>
          <w:color w:val="000000"/>
          <w:kern w:val="0"/>
          <w:sz w:val="32"/>
          <w:szCs w:val="32"/>
        </w:rPr>
        <w:t>辆，开支内容：</w:t>
      </w:r>
      <w:r>
        <w:rPr>
          <w:rFonts w:hint="eastAsia" w:ascii="仿宋_GB2312" w:hAnsi="仿宋_GB2312" w:eastAsia="仿宋_GB2312" w:cs="仿宋_GB2312"/>
          <w:sz w:val="32"/>
          <w:szCs w:val="32"/>
          <w:u w:val="none"/>
          <w:lang w:val="en-US" w:eastAsia="zh-CN"/>
        </w:rPr>
        <w:t>本年度不存在此项内容开支</w:t>
      </w:r>
      <w:r>
        <w:rPr>
          <w:rFonts w:hint="eastAsia" w:ascii="仿宋_GB2312" w:hAnsi="仿宋_GB2312" w:eastAsia="仿宋_GB2312" w:cs="仿宋_GB2312"/>
          <w:color w:val="000000"/>
          <w:kern w:val="0"/>
          <w:sz w:val="32"/>
          <w:szCs w:val="32"/>
        </w:rPr>
        <w:t>。与上年决算相比，增加</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sz w:val="32"/>
          <w:szCs w:val="32"/>
          <w:u w:val="none"/>
          <w:lang w:val="en-US" w:eastAsia="zh-CN"/>
        </w:rPr>
        <w:t>本年度不存在公务用车购置支出</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（2）公务用车运行维护费支出</w:t>
      </w:r>
      <w:r>
        <w:rPr>
          <w:rFonts w:hint="eastAsia" w:ascii="仿宋_GB2312" w:hAnsi="仿宋_GB2312" w:eastAsia="仿宋_GB2312" w:cs="仿宋_GB2312"/>
          <w:color w:val="000000"/>
          <w:kern w:val="0"/>
          <w:sz w:val="32"/>
          <w:szCs w:val="32"/>
          <w:u w:val="single" w:color="000000"/>
        </w:rPr>
        <w:t xml:space="preserve"> 6.51</w:t>
      </w:r>
      <w:r>
        <w:rPr>
          <w:rFonts w:hint="eastAsia" w:ascii="仿宋_GB2312" w:hAnsi="仿宋_GB2312" w:eastAsia="仿宋_GB2312" w:cs="仿宋_GB2312"/>
          <w:color w:val="000000"/>
          <w:kern w:val="0"/>
          <w:sz w:val="32"/>
          <w:szCs w:val="32"/>
        </w:rPr>
        <w:t>万元。公务用车运行维护费主要用于按规定保留的公务用车的燃料费、维修费、过桥过路费、保险费、安全奖励费用等支出。截至2024年12月31日，使用财政拨款开支的公务用车保有量为</w:t>
      </w:r>
      <w:r>
        <w:rPr>
          <w:rFonts w:hint="eastAsia" w:ascii="仿宋_GB2312" w:hAnsi="仿宋_GB2312" w:eastAsia="仿宋_GB2312" w:cs="仿宋_GB2312"/>
          <w:color w:val="000000"/>
          <w:kern w:val="0"/>
          <w:sz w:val="32"/>
          <w:szCs w:val="32"/>
          <w:u w:val="single" w:color="000000"/>
        </w:rPr>
        <w:t xml:space="preserve">6 </w:t>
      </w:r>
      <w:r>
        <w:rPr>
          <w:rFonts w:hint="eastAsia" w:ascii="仿宋_GB2312" w:hAnsi="仿宋_GB2312" w:eastAsia="仿宋_GB2312" w:cs="仿宋_GB2312"/>
          <w:color w:val="000000"/>
          <w:kern w:val="0"/>
          <w:sz w:val="32"/>
          <w:szCs w:val="32"/>
        </w:rPr>
        <w:t>辆。与上年决算相比，减少</w:t>
      </w:r>
      <w:r>
        <w:rPr>
          <w:rFonts w:hint="eastAsia" w:ascii="仿宋_GB2312" w:hAnsi="仿宋_GB2312" w:eastAsia="仿宋_GB2312" w:cs="仿宋_GB2312"/>
          <w:color w:val="000000"/>
          <w:kern w:val="0"/>
          <w:sz w:val="32"/>
          <w:szCs w:val="32"/>
          <w:u w:val="single" w:color="000000"/>
        </w:rPr>
        <w:t>5.82</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single" w:color="000000"/>
        </w:rPr>
        <w:t>47.20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eastAsia="zh-CN"/>
        </w:rPr>
        <w:t>由于公车更换为新能源车辆，车辆加油费、维修费等均较上年度减少</w:t>
      </w:r>
      <w:r>
        <w:rPr>
          <w:rFonts w:hint="eastAsia" w:ascii="仿宋_GB2312" w:hAnsi="仿宋_GB2312" w:eastAsia="仿宋_GB2312" w:cs="仿宋_GB2312"/>
          <w:color w:val="000000"/>
          <w:kern w:val="0"/>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3.公务接待费支出</w:t>
      </w:r>
      <w:r>
        <w:rPr>
          <w:rFonts w:hint="eastAsia" w:ascii="仿宋_GB2312" w:hAnsi="仿宋_GB2312" w:eastAsia="仿宋_GB2312" w:cs="仿宋_GB2312"/>
          <w:color w:val="000000"/>
          <w:kern w:val="0"/>
          <w:sz w:val="32"/>
          <w:szCs w:val="32"/>
          <w:u w:val="single" w:color="000000"/>
        </w:rPr>
        <w:t xml:space="preserve"> 1.63</w:t>
      </w:r>
      <w:r>
        <w:rPr>
          <w:rFonts w:hint="eastAsia" w:ascii="仿宋_GB2312" w:hAnsi="仿宋_GB2312" w:eastAsia="仿宋_GB2312" w:cs="仿宋_GB2312"/>
          <w:color w:val="000000"/>
          <w:kern w:val="0"/>
          <w:sz w:val="32"/>
          <w:szCs w:val="32"/>
        </w:rPr>
        <w:t>万元。其中：国内公务接待支出</w:t>
      </w:r>
      <w:r>
        <w:rPr>
          <w:rFonts w:hint="eastAsia" w:ascii="仿宋_GB2312" w:hAnsi="仿宋_GB2312" w:eastAsia="仿宋_GB2312" w:cs="仿宋_GB2312"/>
          <w:color w:val="000000"/>
          <w:kern w:val="0"/>
          <w:sz w:val="32"/>
          <w:szCs w:val="32"/>
          <w:u w:val="single" w:color="000000"/>
        </w:rPr>
        <w:t xml:space="preserve"> 1.63</w:t>
      </w:r>
      <w:r>
        <w:rPr>
          <w:rFonts w:hint="eastAsia" w:ascii="仿宋_GB2312" w:hAnsi="仿宋_GB2312" w:eastAsia="仿宋_GB2312" w:cs="仿宋_GB2312"/>
          <w:color w:val="000000"/>
          <w:kern w:val="0"/>
          <w:sz w:val="32"/>
          <w:szCs w:val="32"/>
        </w:rPr>
        <w:t>万元，接待</w:t>
      </w:r>
      <w:r>
        <w:rPr>
          <w:rFonts w:hint="eastAsia" w:ascii="仿宋_GB2312" w:hAnsi="仿宋_GB2312" w:eastAsia="仿宋_GB2312" w:cs="仿宋_GB2312"/>
          <w:color w:val="000000"/>
          <w:kern w:val="0"/>
          <w:sz w:val="32"/>
          <w:szCs w:val="32"/>
          <w:u w:val="single" w:color="000000"/>
        </w:rPr>
        <w:t xml:space="preserve">9 </w:t>
      </w:r>
      <w:r>
        <w:rPr>
          <w:rFonts w:hint="eastAsia" w:ascii="仿宋_GB2312" w:hAnsi="仿宋_GB2312" w:eastAsia="仿宋_GB2312" w:cs="仿宋_GB2312"/>
          <w:color w:val="000000"/>
          <w:kern w:val="0"/>
          <w:sz w:val="32"/>
          <w:szCs w:val="32"/>
        </w:rPr>
        <w:t>批次，</w:t>
      </w:r>
      <w:r>
        <w:rPr>
          <w:rFonts w:hint="eastAsia" w:ascii="仿宋_GB2312" w:hAnsi="仿宋_GB2312" w:eastAsia="仿宋_GB2312" w:cs="仿宋_GB2312"/>
          <w:color w:val="000000"/>
          <w:kern w:val="0"/>
          <w:sz w:val="32"/>
          <w:szCs w:val="32"/>
          <w:u w:val="single" w:color="000000"/>
        </w:rPr>
        <w:t xml:space="preserve">59 </w:t>
      </w:r>
      <w:r>
        <w:rPr>
          <w:rFonts w:hint="eastAsia" w:ascii="仿宋_GB2312" w:hAnsi="仿宋_GB2312" w:eastAsia="仿宋_GB2312" w:cs="仿宋_GB2312"/>
          <w:color w:val="000000"/>
          <w:kern w:val="0"/>
          <w:sz w:val="32"/>
          <w:szCs w:val="32"/>
        </w:rPr>
        <w:t>人次，开支内容：</w:t>
      </w:r>
      <w:r>
        <w:rPr>
          <w:rFonts w:hint="eastAsia" w:ascii="仿宋_GB2312" w:hAnsi="仿宋_GB2312" w:eastAsia="仿宋_GB2312" w:cs="仿宋_GB2312"/>
          <w:color w:val="000000"/>
          <w:kern w:val="0"/>
          <w:sz w:val="32"/>
          <w:szCs w:val="32"/>
          <w:lang w:eastAsia="zh-CN"/>
        </w:rPr>
        <w:t>接待</w:t>
      </w:r>
      <w:r>
        <w:rPr>
          <w:rFonts w:hint="eastAsia" w:ascii="仿宋_GB2312" w:hAnsi="仿宋_GB2312" w:eastAsia="仿宋_GB2312" w:cs="仿宋_GB2312"/>
          <w:color w:val="000000"/>
          <w:kern w:val="0"/>
          <w:sz w:val="32"/>
          <w:szCs w:val="32"/>
          <w:lang w:val="en-US" w:eastAsia="zh-CN"/>
        </w:rPr>
        <w:t>新疆考察团一行开展文旅调研、</w:t>
      </w:r>
      <w:r>
        <w:rPr>
          <w:rFonts w:hint="eastAsia" w:ascii="仿宋_GB2312" w:hAnsi="仿宋_GB2312" w:eastAsia="仿宋_GB2312" w:cs="仿宋_GB2312"/>
          <w:color w:val="000000"/>
          <w:kern w:val="0"/>
          <w:sz w:val="32"/>
          <w:szCs w:val="32"/>
          <w:lang w:eastAsia="zh-CN"/>
        </w:rPr>
        <w:t>文化和旅游部人才中心调研、云南省文旅厅进行边疆地区文化市场综合执法检查调研、国家文物局开展“守望相助 和美同心—内蒙古采风活动”、接待文旅部委派专家评审甲级民宿、博博会期间国家文物局领导及相关专家调研、国家艺术基金管理中心赴内蒙古自治区跟踪指导调研、文化和旅游市场执法监督局及人才中心</w:t>
      </w:r>
      <w:r>
        <w:rPr>
          <w:rFonts w:hint="eastAsia" w:ascii="仿宋_GB2312" w:hAnsi="仿宋_GB2312" w:eastAsia="仿宋_GB2312" w:cs="仿宋_GB2312"/>
          <w:color w:val="000000"/>
          <w:kern w:val="0"/>
          <w:sz w:val="32"/>
          <w:szCs w:val="32"/>
          <w:lang w:val="en-US" w:eastAsia="zh-CN"/>
        </w:rPr>
        <w:t>来呼和浩特市进行座谈调研、国家文物局人事司及相关司室就挂职干部事宜座谈会</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国（境）外公务接待支出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万元，接待</w:t>
      </w:r>
      <w:r>
        <w:rPr>
          <w:rFonts w:hint="eastAsia" w:ascii="仿宋_GB2312" w:hAnsi="仿宋_GB2312" w:eastAsia="仿宋_GB2312" w:cs="仿宋_GB2312"/>
          <w:color w:val="000000"/>
          <w:kern w:val="0"/>
          <w:sz w:val="32"/>
          <w:szCs w:val="32"/>
          <w:u w:val="single" w:color="000000"/>
        </w:rPr>
        <w:t xml:space="preserve">0 </w:t>
      </w:r>
      <w:r>
        <w:rPr>
          <w:rFonts w:hint="eastAsia" w:ascii="仿宋_GB2312" w:hAnsi="仿宋_GB2312" w:eastAsia="仿宋_GB2312" w:cs="仿宋_GB2312"/>
          <w:color w:val="000000"/>
          <w:kern w:val="0"/>
          <w:sz w:val="32"/>
          <w:szCs w:val="32"/>
        </w:rPr>
        <w:t>批次，</w:t>
      </w:r>
      <w:r>
        <w:rPr>
          <w:rFonts w:hint="eastAsia" w:ascii="仿宋_GB2312" w:hAnsi="仿宋_GB2312" w:eastAsia="仿宋_GB2312" w:cs="仿宋_GB2312"/>
          <w:color w:val="000000"/>
          <w:kern w:val="0"/>
          <w:sz w:val="32"/>
          <w:szCs w:val="32"/>
          <w:u w:val="single" w:color="000000"/>
        </w:rPr>
        <w:t xml:space="preserve">0 </w:t>
      </w:r>
      <w:r>
        <w:rPr>
          <w:rFonts w:hint="eastAsia" w:ascii="仿宋_GB2312" w:hAnsi="仿宋_GB2312" w:eastAsia="仿宋_GB2312" w:cs="仿宋_GB2312"/>
          <w:color w:val="000000"/>
          <w:kern w:val="0"/>
          <w:sz w:val="32"/>
          <w:szCs w:val="32"/>
        </w:rPr>
        <w:t>人次，开支内容：</w:t>
      </w:r>
      <w:r>
        <w:rPr>
          <w:rFonts w:hint="eastAsia" w:ascii="仿宋_GB2312" w:hAnsi="仿宋_GB2312" w:eastAsia="仿宋_GB2312" w:cs="仿宋_GB2312"/>
          <w:sz w:val="32"/>
          <w:szCs w:val="32"/>
          <w:u w:val="none"/>
          <w:lang w:val="en-US" w:eastAsia="zh-CN"/>
        </w:rPr>
        <w:t>本年度不存在此项内容开支</w:t>
      </w:r>
      <w:r>
        <w:rPr>
          <w:rFonts w:hint="eastAsia" w:ascii="仿宋_GB2312" w:hAnsi="仿宋_GB2312" w:eastAsia="仿宋_GB2312" w:cs="仿宋_GB2312"/>
          <w:color w:val="000000"/>
          <w:kern w:val="0"/>
          <w:sz w:val="32"/>
          <w:szCs w:val="32"/>
        </w:rPr>
        <w:t>。与上年决算相比，增加</w:t>
      </w:r>
      <w:r>
        <w:rPr>
          <w:rFonts w:hint="eastAsia" w:ascii="仿宋_GB2312" w:hAnsi="仿宋_GB2312" w:eastAsia="仿宋_GB2312" w:cs="仿宋_GB2312"/>
          <w:color w:val="000000"/>
          <w:kern w:val="0"/>
          <w:sz w:val="32"/>
          <w:szCs w:val="32"/>
          <w:u w:val="single" w:color="000000"/>
        </w:rPr>
        <w:t>0.58</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xml:space="preserve"> 54.96</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eastAsia="zh-CN"/>
        </w:rPr>
        <w:t>本年度接待活动较上年度增加</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九、政府性基金预算财政拨款支出决算情况说明</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rPr>
      </w:pPr>
      <w:r>
        <w:rPr>
          <w:rFonts w:ascii="仿宋_GB2312" w:hAnsi="仿宋_GB2312" w:eastAsia="仿宋_GB2312" w:cs="仿宋_GB2312"/>
          <w:color w:val="0E00FE"/>
          <w:kern w:val="0"/>
          <w:sz w:val="27"/>
          <w:szCs w:val="27"/>
        </w:rPr>
        <w:t>    </w:t>
      </w:r>
      <w:r>
        <w:rPr>
          <w:rFonts w:hint="eastAsia" w:ascii="仿宋_GB2312" w:hAnsi="仿宋_GB2312" w:eastAsia="仿宋_GB2312" w:cs="仿宋_GB2312"/>
          <w:color w:val="auto"/>
          <w:kern w:val="0"/>
          <w:sz w:val="32"/>
          <w:szCs w:val="32"/>
        </w:rPr>
        <w:t xml:space="preserve">  内蒙古自治区文化和旅游厅（本级） 2024年度政府性基金预算财政拨款支出决算</w:t>
      </w:r>
      <w:r>
        <w:rPr>
          <w:rFonts w:hint="eastAsia" w:ascii="仿宋_GB2312" w:hAnsi="仿宋_GB2312" w:eastAsia="仿宋_GB2312" w:cs="仿宋_GB2312"/>
          <w:color w:val="auto"/>
          <w:kern w:val="0"/>
          <w:sz w:val="32"/>
          <w:szCs w:val="32"/>
          <w:u w:val="single" w:color="000000"/>
        </w:rPr>
        <w:t> 0</w:t>
      </w:r>
      <w:r>
        <w:rPr>
          <w:rFonts w:hint="eastAsia" w:ascii="仿宋_GB2312" w:hAnsi="仿宋_GB2312" w:eastAsia="仿宋_GB2312" w:cs="仿宋_GB2312"/>
          <w:color w:val="auto"/>
          <w:kern w:val="0"/>
          <w:sz w:val="32"/>
          <w:szCs w:val="32"/>
        </w:rPr>
        <w:t>万元。与上年决算相比，减少</w:t>
      </w:r>
      <w:r>
        <w:rPr>
          <w:rFonts w:hint="eastAsia" w:ascii="仿宋_GB2312" w:hAnsi="仿宋_GB2312" w:eastAsia="仿宋_GB2312" w:cs="仿宋_GB2312"/>
          <w:color w:val="auto"/>
          <w:kern w:val="0"/>
          <w:sz w:val="32"/>
          <w:szCs w:val="32"/>
          <w:u w:val="single" w:color="000000"/>
        </w:rPr>
        <w:t>30.00</w:t>
      </w:r>
      <w:r>
        <w:rPr>
          <w:rFonts w:hint="eastAsia" w:ascii="仿宋_GB2312" w:hAnsi="仿宋_GB2312" w:eastAsia="仿宋_GB2312" w:cs="仿宋_GB2312"/>
          <w:color w:val="auto"/>
          <w:kern w:val="0"/>
          <w:sz w:val="32"/>
          <w:szCs w:val="32"/>
        </w:rPr>
        <w:t>万元，下降</w:t>
      </w:r>
      <w:r>
        <w:rPr>
          <w:rFonts w:hint="eastAsia" w:ascii="仿宋_GB2312" w:hAnsi="仿宋_GB2312" w:eastAsia="仿宋_GB2312" w:cs="仿宋_GB2312"/>
          <w:color w:val="auto"/>
          <w:kern w:val="0"/>
          <w:sz w:val="32"/>
          <w:szCs w:val="32"/>
          <w:u w:val="single" w:color="000000"/>
        </w:rPr>
        <w:t>100.00</w:t>
      </w:r>
      <w:r>
        <w:rPr>
          <w:rFonts w:hint="eastAsia" w:ascii="仿宋_GB2312" w:hAnsi="仿宋_GB2312" w:eastAsia="仿宋_GB2312" w:cs="仿宋_GB2312"/>
          <w:color w:val="auto"/>
          <w:kern w:val="0"/>
          <w:sz w:val="32"/>
          <w:szCs w:val="32"/>
        </w:rPr>
        <w:t>%，变动原因：</w:t>
      </w:r>
      <w:r>
        <w:rPr>
          <w:rFonts w:hint="eastAsia" w:ascii="仿宋_GB2312" w:hAnsi="仿宋_GB2312" w:eastAsia="仿宋_GB2312" w:cs="仿宋_GB2312"/>
          <w:color w:val="auto"/>
          <w:kern w:val="0"/>
          <w:sz w:val="32"/>
          <w:szCs w:val="32"/>
          <w:lang w:val="en-US" w:eastAsia="zh-CN"/>
        </w:rPr>
        <w:t>上年度安排了政府购买服务试点和示范项目奖补资金项目，</w:t>
      </w:r>
      <w:r>
        <w:rPr>
          <w:rFonts w:hint="eastAsia" w:ascii="Times New Roman" w:hAnsi="Times New Roman" w:eastAsia="仿宋_GB2312" w:cs="Times New Roman"/>
          <w:sz w:val="32"/>
          <w:szCs w:val="32"/>
          <w:u w:val="none"/>
          <w:lang w:val="en-US" w:eastAsia="zh-CN"/>
        </w:rPr>
        <w:t>本年未开展此项工作</w:t>
      </w:r>
      <w:r>
        <w:rPr>
          <w:rFonts w:hint="eastAsia" w:eastAsia="仿宋_GB2312" w:cs="Times New Roman"/>
          <w:sz w:val="32"/>
          <w:szCs w:val="32"/>
          <w:u w:val="none"/>
          <w:lang w:val="en-US" w:eastAsia="zh-CN"/>
        </w:rPr>
        <w:t>。</w:t>
      </w:r>
      <w:r>
        <w:rPr>
          <w:rFonts w:hint="eastAsia" w:ascii="仿宋_GB2312" w:hAnsi="仿宋_GB2312" w:eastAsia="仿宋_GB2312" w:cs="仿宋_GB2312"/>
          <w:color w:val="auto"/>
          <w:kern w:val="0"/>
          <w:sz w:val="32"/>
          <w:szCs w:val="32"/>
          <w:lang w:eastAsia="zh-CN"/>
        </w:rPr>
        <w:t>本年度无</w:t>
      </w:r>
      <w:r>
        <w:rPr>
          <w:rFonts w:hint="eastAsia" w:ascii="仿宋_GB2312" w:hAnsi="仿宋_GB2312" w:eastAsia="仿宋_GB2312" w:cs="仿宋_GB2312"/>
          <w:color w:val="auto"/>
          <w:kern w:val="0"/>
          <w:sz w:val="32"/>
          <w:szCs w:val="32"/>
        </w:rPr>
        <w:t>政府性基金预算财政拨款收、支、余。</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十、国有资本经营预算财政拨款支出决算情况说明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rPr>
      </w:pPr>
      <w:r>
        <w:rPr>
          <w:rFonts w:ascii="仿宋_GB2312" w:hAnsi="仿宋_GB2312" w:eastAsia="仿宋_GB2312" w:cs="仿宋_GB2312"/>
          <w:color w:val="1200FF"/>
          <w:kern w:val="0"/>
          <w:sz w:val="27"/>
          <w:szCs w:val="27"/>
        </w:rPr>
        <w:t xml:space="preserve">  </w:t>
      </w:r>
      <w:r>
        <w:rPr>
          <w:rFonts w:ascii="仿宋_GB2312" w:hAnsi="仿宋_GB2312" w:eastAsia="仿宋_GB2312" w:cs="仿宋_GB2312"/>
          <w:kern w:val="0"/>
          <w:sz w:val="27"/>
          <w:szCs w:val="27"/>
        </w:rPr>
        <w:t>   </w:t>
      </w:r>
      <w:r>
        <w:rPr>
          <w:rFonts w:hint="eastAsia" w:ascii="仿宋_GB2312" w:hAnsi="仿宋_GB2312" w:eastAsia="仿宋_GB2312" w:cs="仿宋_GB2312"/>
          <w:color w:val="auto"/>
          <w:kern w:val="0"/>
          <w:sz w:val="32"/>
          <w:szCs w:val="32"/>
        </w:rPr>
        <w:t xml:space="preserve"> 内蒙古自治区文化和旅游厅（本级） 2024年度国有资本经营预算财政拨款支出决算</w:t>
      </w:r>
      <w:r>
        <w:rPr>
          <w:rFonts w:hint="eastAsia" w:ascii="仿宋_GB2312" w:hAnsi="仿宋_GB2312" w:eastAsia="仿宋_GB2312" w:cs="仿宋_GB2312"/>
          <w:color w:val="auto"/>
          <w:kern w:val="0"/>
          <w:sz w:val="32"/>
          <w:szCs w:val="32"/>
          <w:u w:val="single" w:color="000000"/>
        </w:rPr>
        <w:t> 0</w:t>
      </w:r>
      <w:r>
        <w:rPr>
          <w:rFonts w:hint="eastAsia" w:ascii="仿宋_GB2312" w:hAnsi="仿宋_GB2312" w:eastAsia="仿宋_GB2312" w:cs="仿宋_GB2312"/>
          <w:color w:val="auto"/>
          <w:kern w:val="0"/>
          <w:sz w:val="32"/>
          <w:szCs w:val="32"/>
        </w:rPr>
        <w:t>万元。与上年决算相比，增加</w:t>
      </w:r>
      <w:r>
        <w:rPr>
          <w:rFonts w:hint="eastAsia" w:ascii="仿宋_GB2312" w:hAnsi="仿宋_GB2312" w:eastAsia="仿宋_GB2312" w:cs="仿宋_GB2312"/>
          <w:color w:val="auto"/>
          <w:kern w:val="0"/>
          <w:sz w:val="32"/>
          <w:szCs w:val="32"/>
          <w:u w:val="single" w:color="000000"/>
        </w:rPr>
        <w:t xml:space="preserve"> 0</w:t>
      </w:r>
      <w:r>
        <w:rPr>
          <w:rFonts w:hint="eastAsia" w:ascii="仿宋_GB2312" w:hAnsi="仿宋_GB2312" w:eastAsia="仿宋_GB2312" w:cs="仿宋_GB2312"/>
          <w:color w:val="auto"/>
          <w:kern w:val="0"/>
          <w:sz w:val="32"/>
          <w:szCs w:val="32"/>
        </w:rPr>
        <w:t>万元，增长</w:t>
      </w:r>
      <w:r>
        <w:rPr>
          <w:rFonts w:hint="eastAsia" w:ascii="仿宋_GB2312" w:hAnsi="仿宋_GB2312" w:eastAsia="仿宋_GB2312" w:cs="仿宋_GB2312"/>
          <w:color w:val="auto"/>
          <w:kern w:val="0"/>
          <w:sz w:val="32"/>
          <w:szCs w:val="32"/>
          <w:u w:val="single" w:color="000000"/>
        </w:rPr>
        <w:t>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u w:val="none"/>
          <w:lang w:val="en-US" w:eastAsia="zh-CN"/>
        </w:rPr>
        <w:t>同为0.00万元，无增减变动</w:t>
      </w:r>
      <w:r>
        <w:rPr>
          <w:rFonts w:hint="eastAsia" w:ascii="仿宋_GB2312" w:hAnsi="仿宋_GB2312" w:eastAsia="仿宋_GB2312" w:cs="仿宋_GB2312"/>
          <w:color w:val="auto"/>
          <w:kern w:val="0"/>
          <w:sz w:val="32"/>
          <w:szCs w:val="32"/>
        </w:rPr>
        <w:t>。变动原因：</w:t>
      </w:r>
      <w:r>
        <w:rPr>
          <w:rFonts w:hint="eastAsia" w:ascii="仿宋_GB2312" w:hAnsi="仿宋_GB2312" w:eastAsia="仿宋_GB2312" w:cs="仿宋_GB2312"/>
          <w:color w:val="auto"/>
          <w:kern w:val="0"/>
          <w:sz w:val="32"/>
          <w:szCs w:val="32"/>
          <w:lang w:eastAsia="zh-CN"/>
        </w:rPr>
        <w:t>与上年度相比</w:t>
      </w:r>
      <w:r>
        <w:rPr>
          <w:rFonts w:hint="default" w:ascii="Times New Roman" w:hAnsi="Times New Roman" w:eastAsia="仿宋_GB2312" w:cs="Times New Roman"/>
          <w:sz w:val="32"/>
          <w:szCs w:val="32"/>
          <w:u w:val="none"/>
          <w:lang w:val="en-US" w:eastAsia="zh-CN"/>
        </w:rPr>
        <w:t>无增减变动</w:t>
      </w:r>
      <w:r>
        <w:rPr>
          <w:rFonts w:hint="eastAsia" w:eastAsia="仿宋_GB2312" w:cs="Times New Roman"/>
          <w:sz w:val="32"/>
          <w:szCs w:val="32"/>
          <w:u w:val="none"/>
          <w:lang w:val="en-US" w:eastAsia="zh-CN"/>
        </w:rPr>
        <w:t>，</w:t>
      </w:r>
      <w:r>
        <w:rPr>
          <w:rFonts w:hint="eastAsia" w:ascii="仿宋_GB2312" w:hAnsi="仿宋_GB2312" w:eastAsia="仿宋_GB2312" w:cs="仿宋_GB2312"/>
          <w:color w:val="auto"/>
          <w:sz w:val="32"/>
          <w:szCs w:val="32"/>
          <w:u w:val="none"/>
          <w:lang w:val="en-US" w:eastAsia="zh-CN"/>
        </w:rPr>
        <w:t>本年无国有资本经营预算财政拨款收、支、余。</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十一、机关运行经费（公用经费）支出决算情况说明</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color w:val="auto"/>
          <w:kern w:val="0"/>
          <w:sz w:val="32"/>
          <w:szCs w:val="32"/>
        </w:rPr>
        <w:t>内蒙古自治区文化和旅游厅（本级） 2024年度公用经费支出决算</w:t>
      </w:r>
      <w:r>
        <w:rPr>
          <w:rFonts w:hint="eastAsia" w:ascii="仿宋_GB2312" w:hAnsi="仿宋_GB2312" w:eastAsia="仿宋_GB2312" w:cs="仿宋_GB2312"/>
          <w:color w:val="auto"/>
          <w:kern w:val="0"/>
          <w:sz w:val="32"/>
          <w:szCs w:val="32"/>
          <w:u w:val="single" w:color="000000"/>
        </w:rPr>
        <w:t xml:space="preserve"> 285.34</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sz w:val="32"/>
          <w:szCs w:val="32"/>
          <w:u w:val="none"/>
          <w:lang w:val="en-US" w:eastAsia="zh-CN"/>
        </w:rPr>
        <w:t>主要包括：培训费19.47万元、邮电费2.96万元、公务接待费1.63万元、工会经费23.97万元、其他交通费用93.19万元、因公出国（境）费用8.00万元、差旅费6.94万元、办公费67.20万元、公务用车运行维护费6.51万元、劳务费2.80万元、福利费32.06万元、其他商品和服务支出20.61万元。</w:t>
      </w:r>
      <w:r>
        <w:rPr>
          <w:rFonts w:hint="eastAsia" w:ascii="仿宋_GB2312" w:hAnsi="仿宋_GB2312" w:eastAsia="仿宋_GB2312" w:cs="仿宋_GB2312"/>
          <w:color w:val="auto"/>
          <w:kern w:val="0"/>
          <w:sz w:val="32"/>
          <w:szCs w:val="32"/>
        </w:rPr>
        <w:t>与上年决算相比，增加</w:t>
      </w:r>
      <w:r>
        <w:rPr>
          <w:rFonts w:hint="eastAsia" w:ascii="仿宋_GB2312" w:hAnsi="仿宋_GB2312" w:eastAsia="仿宋_GB2312" w:cs="仿宋_GB2312"/>
          <w:color w:val="auto"/>
          <w:kern w:val="0"/>
          <w:sz w:val="32"/>
          <w:szCs w:val="32"/>
          <w:u w:val="single" w:color="000000"/>
        </w:rPr>
        <w:t>0.10</w:t>
      </w:r>
      <w:r>
        <w:rPr>
          <w:rFonts w:hint="eastAsia" w:ascii="仿宋_GB2312" w:hAnsi="仿宋_GB2312" w:eastAsia="仿宋_GB2312" w:cs="仿宋_GB2312"/>
          <w:color w:val="auto"/>
          <w:kern w:val="0"/>
          <w:sz w:val="32"/>
          <w:szCs w:val="32"/>
        </w:rPr>
        <w:t>万元，增长</w:t>
      </w:r>
      <w:r>
        <w:rPr>
          <w:rFonts w:hint="eastAsia" w:ascii="仿宋_GB2312" w:hAnsi="仿宋_GB2312" w:eastAsia="仿宋_GB2312" w:cs="仿宋_GB2312"/>
          <w:color w:val="auto"/>
          <w:kern w:val="0"/>
          <w:sz w:val="32"/>
          <w:szCs w:val="32"/>
          <w:u w:val="single" w:color="000000"/>
        </w:rPr>
        <w:t>0.03</w:t>
      </w:r>
      <w:r>
        <w:rPr>
          <w:rFonts w:hint="eastAsia" w:ascii="仿宋_GB2312" w:hAnsi="仿宋_GB2312" w:eastAsia="仿宋_GB2312" w:cs="仿宋_GB2312"/>
          <w:color w:val="auto"/>
          <w:kern w:val="0"/>
          <w:sz w:val="32"/>
          <w:szCs w:val="32"/>
        </w:rPr>
        <w:t>%，变动原因：</w:t>
      </w:r>
      <w:r>
        <w:rPr>
          <w:rFonts w:hint="eastAsia" w:ascii="仿宋_GB2312" w:hAnsi="仿宋_GB2312" w:eastAsia="仿宋_GB2312" w:cs="仿宋_GB2312"/>
          <w:color w:val="auto"/>
          <w:kern w:val="0"/>
          <w:sz w:val="32"/>
          <w:szCs w:val="32"/>
          <w:lang w:eastAsia="zh-CN"/>
        </w:rPr>
        <w:t>各项业务按照实际发生额支付</w:t>
      </w:r>
      <w:r>
        <w:rPr>
          <w:rFonts w:hint="eastAsia" w:ascii="仿宋_GB2312" w:hAnsi="仿宋_GB2312" w:eastAsia="仿宋_GB2312" w:cs="仿宋_GB2312"/>
          <w:color w:val="auto"/>
          <w:kern w:val="0"/>
          <w:sz w:val="32"/>
          <w:szCs w:val="32"/>
        </w:rPr>
        <w:t>。其中，机关运行经费支出决算</w:t>
      </w:r>
      <w:r>
        <w:rPr>
          <w:rFonts w:hint="eastAsia" w:ascii="仿宋_GB2312" w:hAnsi="仿宋_GB2312" w:eastAsia="仿宋_GB2312" w:cs="仿宋_GB2312"/>
          <w:color w:val="auto"/>
          <w:kern w:val="0"/>
          <w:sz w:val="32"/>
          <w:szCs w:val="32"/>
          <w:u w:val="single" w:color="000000"/>
        </w:rPr>
        <w:t xml:space="preserve"> 285.34</w:t>
      </w:r>
      <w:r>
        <w:rPr>
          <w:rFonts w:hint="eastAsia" w:ascii="仿宋_GB2312" w:hAnsi="仿宋_GB2312" w:eastAsia="仿宋_GB2312" w:cs="仿宋_GB2312"/>
          <w:color w:val="auto"/>
          <w:kern w:val="0"/>
          <w:sz w:val="32"/>
          <w:szCs w:val="32"/>
        </w:rPr>
        <w:t>万元。比上年决算相比，增加</w:t>
      </w:r>
      <w:r>
        <w:rPr>
          <w:rFonts w:hint="eastAsia" w:ascii="仿宋_GB2312" w:hAnsi="仿宋_GB2312" w:eastAsia="仿宋_GB2312" w:cs="仿宋_GB2312"/>
          <w:color w:val="auto"/>
          <w:kern w:val="0"/>
          <w:sz w:val="32"/>
          <w:szCs w:val="32"/>
          <w:u w:val="single" w:color="000000"/>
        </w:rPr>
        <w:t xml:space="preserve"> 0.10</w:t>
      </w:r>
      <w:r>
        <w:rPr>
          <w:rFonts w:hint="eastAsia" w:ascii="仿宋_GB2312" w:hAnsi="仿宋_GB2312" w:eastAsia="仿宋_GB2312" w:cs="仿宋_GB2312"/>
          <w:color w:val="auto"/>
          <w:kern w:val="0"/>
          <w:sz w:val="32"/>
          <w:szCs w:val="32"/>
        </w:rPr>
        <w:t>万元，增长</w:t>
      </w:r>
      <w:r>
        <w:rPr>
          <w:rFonts w:hint="eastAsia" w:ascii="仿宋_GB2312" w:hAnsi="仿宋_GB2312" w:eastAsia="仿宋_GB2312" w:cs="仿宋_GB2312"/>
          <w:color w:val="auto"/>
          <w:kern w:val="0"/>
          <w:sz w:val="32"/>
          <w:szCs w:val="32"/>
          <w:u w:val="single" w:color="000000"/>
        </w:rPr>
        <w:t xml:space="preserve"> 0.03</w:t>
      </w:r>
      <w:r>
        <w:rPr>
          <w:rFonts w:hint="eastAsia" w:ascii="仿宋_GB2312" w:hAnsi="仿宋_GB2312" w:eastAsia="仿宋_GB2312" w:cs="仿宋_GB2312"/>
          <w:color w:val="auto"/>
          <w:kern w:val="0"/>
          <w:sz w:val="32"/>
          <w:szCs w:val="32"/>
        </w:rPr>
        <w:t>%，变动原因：</w:t>
      </w:r>
      <w:r>
        <w:rPr>
          <w:rFonts w:hint="eastAsia" w:ascii="仿宋_GB2312" w:hAnsi="仿宋_GB2312" w:eastAsia="仿宋_GB2312" w:cs="仿宋_GB2312"/>
          <w:color w:val="auto"/>
          <w:kern w:val="0"/>
          <w:sz w:val="32"/>
          <w:szCs w:val="32"/>
          <w:lang w:eastAsia="zh-CN"/>
        </w:rPr>
        <w:t>各项业务按照实际发生额支付，</w:t>
      </w:r>
      <w:r>
        <w:rPr>
          <w:rFonts w:hint="eastAsia" w:ascii="仿宋_GB2312" w:hAnsi="仿宋_GB2312" w:eastAsia="仿宋_GB2312" w:cs="仿宋_GB2312"/>
          <w:color w:val="auto"/>
          <w:kern w:val="0"/>
          <w:sz w:val="32"/>
          <w:szCs w:val="32"/>
          <w:lang w:val="en-US" w:eastAsia="zh-CN"/>
        </w:rPr>
        <w:t>与上年基本持平</w:t>
      </w:r>
      <w:r>
        <w:rPr>
          <w:rFonts w:hint="eastAsia"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bidi w:val="0"/>
        <w:spacing w:before="240" w:after="240" w:line="560" w:lineRule="exact"/>
        <w:textAlignment w:val="auto"/>
        <w:rPr>
          <w:rFonts w:hint="eastAsia" w:ascii="黑体" w:hAnsi="黑体" w:eastAsia="黑体" w:cs="黑体"/>
          <w:b w:val="0"/>
          <w:bCs w:val="0"/>
          <w:kern w:val="0"/>
          <w:sz w:val="32"/>
          <w:szCs w:val="32"/>
        </w:rPr>
      </w:pPr>
      <w:r>
        <w:rPr>
          <w:rFonts w:ascii="仿宋_GB2312" w:hAnsi="仿宋_GB2312" w:eastAsia="仿宋_GB2312" w:cs="仿宋_GB2312"/>
          <w:color w:val="1200FF"/>
          <w:kern w:val="0"/>
          <w:sz w:val="27"/>
          <w:szCs w:val="27"/>
        </w:rPr>
        <w:t xml:space="preserve">  </w:t>
      </w:r>
      <w:r>
        <w:rPr>
          <w:rFonts w:hint="eastAsia" w:ascii="黑体" w:hAnsi="黑体" w:eastAsia="黑体" w:cs="黑体"/>
          <w:b w:val="0"/>
          <w:bCs w:val="0"/>
          <w:kern w:val="0"/>
          <w:sz w:val="32"/>
          <w:szCs w:val="32"/>
        </w:rPr>
        <w:t>   十二、政府采购支出决算情况说明</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内蒙古自治区文化和旅游厅（本级） 2024年度政府采购支出总额</w:t>
      </w:r>
      <w:r>
        <w:rPr>
          <w:rFonts w:hint="eastAsia" w:ascii="仿宋_GB2312" w:hAnsi="仿宋_GB2312" w:eastAsia="仿宋_GB2312" w:cs="仿宋_GB2312"/>
          <w:color w:val="auto"/>
          <w:kern w:val="0"/>
          <w:sz w:val="32"/>
          <w:szCs w:val="32"/>
          <w:u w:val="single" w:color="000000"/>
        </w:rPr>
        <w:t> 8048.38</w:t>
      </w:r>
      <w:r>
        <w:rPr>
          <w:rFonts w:hint="eastAsia" w:ascii="仿宋_GB2312" w:hAnsi="仿宋_GB2312" w:eastAsia="仿宋_GB2312" w:cs="仿宋_GB2312"/>
          <w:color w:val="auto"/>
          <w:kern w:val="0"/>
          <w:sz w:val="32"/>
          <w:szCs w:val="32"/>
        </w:rPr>
        <w:t>万元，其中：政府采购货物支出</w:t>
      </w:r>
      <w:r>
        <w:rPr>
          <w:rFonts w:hint="eastAsia" w:ascii="仿宋_GB2312" w:hAnsi="仿宋_GB2312" w:eastAsia="仿宋_GB2312" w:cs="仿宋_GB2312"/>
          <w:color w:val="auto"/>
          <w:kern w:val="0"/>
          <w:sz w:val="32"/>
          <w:szCs w:val="32"/>
          <w:u w:val="single" w:color="000000"/>
        </w:rPr>
        <w:t> 100.52</w:t>
      </w:r>
      <w:r>
        <w:rPr>
          <w:rFonts w:hint="eastAsia" w:ascii="仿宋_GB2312" w:hAnsi="仿宋_GB2312" w:eastAsia="仿宋_GB2312" w:cs="仿宋_GB2312"/>
          <w:color w:val="auto"/>
          <w:kern w:val="0"/>
          <w:sz w:val="32"/>
          <w:szCs w:val="32"/>
        </w:rPr>
        <w:t>万元、政府采购工程支出</w:t>
      </w:r>
      <w:r>
        <w:rPr>
          <w:rFonts w:hint="eastAsia" w:ascii="仿宋_GB2312" w:hAnsi="仿宋_GB2312" w:eastAsia="仿宋_GB2312" w:cs="仿宋_GB2312"/>
          <w:color w:val="auto"/>
          <w:kern w:val="0"/>
          <w:sz w:val="32"/>
          <w:szCs w:val="32"/>
          <w:u w:val="single" w:color="000000"/>
        </w:rPr>
        <w:t> 0</w:t>
      </w:r>
      <w:r>
        <w:rPr>
          <w:rFonts w:hint="eastAsia" w:ascii="仿宋_GB2312" w:hAnsi="仿宋_GB2312" w:eastAsia="仿宋_GB2312" w:cs="仿宋_GB2312"/>
          <w:color w:val="auto"/>
          <w:kern w:val="0"/>
          <w:sz w:val="32"/>
          <w:szCs w:val="32"/>
        </w:rPr>
        <w:t>万元、政府采购服务支出</w:t>
      </w:r>
      <w:r>
        <w:rPr>
          <w:rFonts w:hint="eastAsia" w:ascii="仿宋_GB2312" w:hAnsi="仿宋_GB2312" w:eastAsia="仿宋_GB2312" w:cs="仿宋_GB2312"/>
          <w:color w:val="auto"/>
          <w:kern w:val="0"/>
          <w:sz w:val="32"/>
          <w:szCs w:val="32"/>
          <w:u w:val="single" w:color="000000"/>
        </w:rPr>
        <w:t> 7947.86</w:t>
      </w:r>
      <w:r>
        <w:rPr>
          <w:rFonts w:hint="eastAsia" w:ascii="仿宋_GB2312" w:hAnsi="仿宋_GB2312" w:eastAsia="仿宋_GB2312" w:cs="仿宋_GB2312"/>
          <w:color w:val="auto"/>
          <w:kern w:val="0"/>
          <w:sz w:val="32"/>
          <w:szCs w:val="32"/>
        </w:rPr>
        <w:t>万元。政府采购授予中小企业合同金额</w:t>
      </w:r>
      <w:r>
        <w:rPr>
          <w:rFonts w:hint="eastAsia" w:ascii="仿宋_GB2312" w:hAnsi="仿宋_GB2312" w:eastAsia="仿宋_GB2312" w:cs="仿宋_GB2312"/>
          <w:color w:val="auto"/>
          <w:kern w:val="0"/>
          <w:sz w:val="32"/>
          <w:szCs w:val="32"/>
          <w:u w:val="single" w:color="000000"/>
        </w:rPr>
        <w:t> 7470.80</w:t>
      </w:r>
      <w:r>
        <w:rPr>
          <w:rFonts w:hint="eastAsia" w:ascii="仿宋_GB2312" w:hAnsi="仿宋_GB2312" w:eastAsia="仿宋_GB2312" w:cs="仿宋_GB2312"/>
          <w:color w:val="auto"/>
          <w:kern w:val="0"/>
          <w:sz w:val="32"/>
          <w:szCs w:val="32"/>
        </w:rPr>
        <w:t>万元，占政府采购支出总额的</w:t>
      </w:r>
      <w:r>
        <w:rPr>
          <w:rFonts w:hint="eastAsia" w:ascii="仿宋_GB2312" w:hAnsi="仿宋_GB2312" w:eastAsia="仿宋_GB2312" w:cs="仿宋_GB2312"/>
          <w:color w:val="auto"/>
          <w:kern w:val="0"/>
          <w:sz w:val="32"/>
          <w:szCs w:val="32"/>
          <w:u w:val="single" w:color="000000"/>
          <w:lang w:val="en-US" w:eastAsia="zh-CN"/>
        </w:rPr>
        <w:t>92.82</w:t>
      </w:r>
      <w:r>
        <w:rPr>
          <w:rFonts w:hint="eastAsia" w:ascii="仿宋_GB2312" w:hAnsi="仿宋_GB2312" w:eastAsia="仿宋_GB2312" w:cs="仿宋_GB2312"/>
          <w:color w:val="auto"/>
          <w:kern w:val="0"/>
          <w:sz w:val="32"/>
          <w:szCs w:val="32"/>
        </w:rPr>
        <w:t>%，其中：授予小微企业合同金额</w:t>
      </w:r>
      <w:r>
        <w:rPr>
          <w:rFonts w:hint="eastAsia" w:ascii="仿宋_GB2312" w:hAnsi="仿宋_GB2312" w:eastAsia="仿宋_GB2312" w:cs="仿宋_GB2312"/>
          <w:color w:val="auto"/>
          <w:kern w:val="0"/>
          <w:sz w:val="32"/>
          <w:szCs w:val="32"/>
          <w:u w:val="single" w:color="000000"/>
        </w:rPr>
        <w:t>6638.96</w:t>
      </w:r>
      <w:r>
        <w:rPr>
          <w:rFonts w:hint="eastAsia" w:ascii="仿宋_GB2312" w:hAnsi="仿宋_GB2312" w:eastAsia="仿宋_GB2312" w:cs="仿宋_GB2312"/>
          <w:color w:val="auto"/>
          <w:kern w:val="0"/>
          <w:sz w:val="32"/>
          <w:szCs w:val="32"/>
        </w:rPr>
        <w:t>万元，占政府采购支出总额的</w:t>
      </w:r>
      <w:r>
        <w:rPr>
          <w:rFonts w:hint="eastAsia" w:ascii="仿宋_GB2312" w:hAnsi="仿宋_GB2312" w:eastAsia="仿宋_GB2312" w:cs="仿宋_GB2312"/>
          <w:color w:val="auto"/>
          <w:kern w:val="0"/>
          <w:sz w:val="32"/>
          <w:szCs w:val="32"/>
          <w:u w:val="single" w:color="000000"/>
          <w:lang w:val="en-US" w:eastAsia="zh-CN"/>
        </w:rPr>
        <w:t>82.49</w:t>
      </w:r>
      <w:r>
        <w:rPr>
          <w:rFonts w:hint="eastAsia" w:ascii="仿宋_GB2312" w:hAnsi="仿宋_GB2312" w:eastAsia="仿宋_GB2312" w:cs="仿宋_GB2312"/>
          <w:color w:val="auto"/>
          <w:kern w:val="0"/>
          <w:sz w:val="32"/>
          <w:szCs w:val="32"/>
        </w:rPr>
        <w:t>%；货物采购授予中小企业合同金额占货物支出金额的</w:t>
      </w:r>
      <w:r>
        <w:rPr>
          <w:rFonts w:hint="eastAsia" w:ascii="仿宋_GB2312" w:hAnsi="仿宋_GB2312" w:eastAsia="仿宋_GB2312" w:cs="仿宋_GB2312"/>
          <w:color w:val="auto"/>
          <w:kern w:val="0"/>
          <w:sz w:val="32"/>
          <w:szCs w:val="32"/>
          <w:u w:val="single" w:color="000000"/>
          <w:lang w:val="en-US" w:eastAsia="zh-CN"/>
        </w:rPr>
        <w:t>100</w:t>
      </w:r>
      <w:r>
        <w:rPr>
          <w:rFonts w:hint="eastAsia" w:ascii="仿宋_GB2312" w:hAnsi="仿宋_GB2312" w:eastAsia="仿宋_GB2312" w:cs="仿宋_GB2312"/>
          <w:color w:val="auto"/>
          <w:kern w:val="0"/>
          <w:sz w:val="32"/>
          <w:szCs w:val="32"/>
        </w:rPr>
        <w:t>%，工程采购授予中小企业合同金额占工程支出金额的</w:t>
      </w:r>
      <w:r>
        <w:rPr>
          <w:rFonts w:hint="eastAsia" w:ascii="仿宋_GB2312" w:hAnsi="仿宋_GB2312" w:eastAsia="仿宋_GB2312" w:cs="仿宋_GB2312"/>
          <w:color w:val="auto"/>
          <w:kern w:val="0"/>
          <w:sz w:val="32"/>
          <w:szCs w:val="32"/>
          <w:u w:val="single" w:color="000000"/>
          <w:lang w:val="en-US" w:eastAsia="zh-CN"/>
        </w:rPr>
        <w:t>0</w:t>
      </w:r>
      <w:r>
        <w:rPr>
          <w:rFonts w:hint="eastAsia" w:ascii="仿宋_GB2312" w:hAnsi="仿宋_GB2312" w:eastAsia="仿宋_GB2312" w:cs="仿宋_GB2312"/>
          <w:color w:val="auto"/>
          <w:kern w:val="0"/>
          <w:sz w:val="32"/>
          <w:szCs w:val="32"/>
        </w:rPr>
        <w:t>%，服务采购授予中小企业合同金额占服务支出金额的</w:t>
      </w:r>
      <w:r>
        <w:rPr>
          <w:rFonts w:hint="eastAsia" w:ascii="仿宋_GB2312" w:hAnsi="仿宋_GB2312" w:eastAsia="仿宋_GB2312" w:cs="仿宋_GB2312"/>
          <w:color w:val="auto"/>
          <w:kern w:val="0"/>
          <w:sz w:val="32"/>
          <w:szCs w:val="32"/>
          <w:u w:val="single" w:color="000000"/>
          <w:lang w:val="en-US" w:eastAsia="zh-CN"/>
        </w:rPr>
        <w:t>92.73</w:t>
      </w:r>
      <w:r>
        <w:rPr>
          <w:rFonts w:hint="eastAsia"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jc w:val="both"/>
        <w:textAlignment w:val="auto"/>
        <w:rPr>
          <w:rFonts w:hint="eastAsia" w:ascii="黑体" w:hAnsi="黑体" w:eastAsia="黑体" w:cs="黑体"/>
          <w:color w:val="auto"/>
          <w:kern w:val="0"/>
          <w:sz w:val="32"/>
          <w:szCs w:val="32"/>
        </w:rPr>
      </w:pPr>
      <w:r>
        <w:rPr>
          <w:rFonts w:hint="eastAsia" w:ascii="仿宋_GB2312" w:hAnsi="仿宋_GB2312" w:eastAsia="仿宋_GB2312" w:cs="仿宋_GB2312"/>
          <w:b/>
          <w:bCs/>
          <w:color w:val="auto"/>
          <w:kern w:val="0"/>
          <w:sz w:val="32"/>
          <w:szCs w:val="32"/>
        </w:rPr>
        <w:t> </w:t>
      </w:r>
      <w:r>
        <w:rPr>
          <w:rFonts w:hint="eastAsia" w:ascii="仿宋_GB2312" w:hAnsi="仿宋_GB2312" w:eastAsia="仿宋_GB2312" w:cs="仿宋_GB2312"/>
          <w:b w:val="0"/>
          <w:bCs w:val="0"/>
          <w:color w:val="auto"/>
          <w:kern w:val="0"/>
          <w:sz w:val="32"/>
          <w:szCs w:val="32"/>
        </w:rPr>
        <w:t xml:space="preserve"> </w:t>
      </w:r>
      <w:r>
        <w:rPr>
          <w:rFonts w:hint="eastAsia" w:ascii="黑体" w:hAnsi="黑体" w:eastAsia="黑体" w:cs="黑体"/>
          <w:b w:val="0"/>
          <w:bCs w:val="0"/>
          <w:color w:val="auto"/>
          <w:kern w:val="0"/>
          <w:sz w:val="32"/>
          <w:szCs w:val="32"/>
        </w:rPr>
        <w:t>  十三、国有资产占用情况说明</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内蒙古自治区文化和旅游厅（本级） 截至2024年12月31日，共有车辆</w:t>
      </w:r>
      <w:r>
        <w:rPr>
          <w:rFonts w:hint="eastAsia" w:ascii="仿宋_GB2312" w:hAnsi="仿宋_GB2312" w:eastAsia="仿宋_GB2312" w:cs="仿宋_GB2312"/>
          <w:color w:val="auto"/>
          <w:kern w:val="0"/>
          <w:sz w:val="32"/>
          <w:szCs w:val="32"/>
          <w:u w:val="single" w:color="000000"/>
        </w:rPr>
        <w:t> 6</w:t>
      </w:r>
      <w:r>
        <w:rPr>
          <w:rFonts w:hint="eastAsia" w:ascii="仿宋_GB2312" w:hAnsi="仿宋_GB2312" w:eastAsia="仿宋_GB2312" w:cs="仿宋_GB2312"/>
          <w:color w:val="auto"/>
          <w:kern w:val="0"/>
          <w:sz w:val="32"/>
          <w:szCs w:val="32"/>
        </w:rPr>
        <w:t>辆，其中：副部（省）级及以上领导用车</w:t>
      </w:r>
      <w:r>
        <w:rPr>
          <w:rFonts w:hint="eastAsia" w:ascii="仿宋_GB2312" w:hAnsi="仿宋_GB2312" w:eastAsia="仿宋_GB2312" w:cs="仿宋_GB2312"/>
          <w:color w:val="auto"/>
          <w:kern w:val="0"/>
          <w:sz w:val="32"/>
          <w:szCs w:val="32"/>
          <w:u w:val="single" w:color="000000"/>
        </w:rPr>
        <w:t>0 </w:t>
      </w:r>
      <w:r>
        <w:rPr>
          <w:rFonts w:hint="eastAsia" w:ascii="仿宋_GB2312" w:hAnsi="仿宋_GB2312" w:eastAsia="仿宋_GB2312" w:cs="仿宋_GB2312"/>
          <w:color w:val="auto"/>
          <w:kern w:val="0"/>
          <w:sz w:val="32"/>
          <w:szCs w:val="32"/>
        </w:rPr>
        <w:t>辆、主要负责人用车</w:t>
      </w:r>
      <w:r>
        <w:rPr>
          <w:rFonts w:hint="eastAsia" w:ascii="仿宋_GB2312" w:hAnsi="仿宋_GB2312" w:eastAsia="仿宋_GB2312" w:cs="仿宋_GB2312"/>
          <w:color w:val="auto"/>
          <w:kern w:val="0"/>
          <w:sz w:val="32"/>
          <w:szCs w:val="32"/>
          <w:u w:val="single" w:color="000000"/>
        </w:rPr>
        <w:t> 1</w:t>
      </w:r>
      <w:r>
        <w:rPr>
          <w:rFonts w:hint="eastAsia" w:ascii="仿宋_GB2312" w:hAnsi="仿宋_GB2312" w:eastAsia="仿宋_GB2312" w:cs="仿宋_GB2312"/>
          <w:color w:val="auto"/>
          <w:kern w:val="0"/>
          <w:sz w:val="32"/>
          <w:szCs w:val="32"/>
        </w:rPr>
        <w:t>辆、机要通信用车</w:t>
      </w:r>
      <w:r>
        <w:rPr>
          <w:rFonts w:hint="eastAsia" w:ascii="仿宋_GB2312" w:hAnsi="仿宋_GB2312" w:eastAsia="仿宋_GB2312" w:cs="仿宋_GB2312"/>
          <w:color w:val="auto"/>
          <w:kern w:val="0"/>
          <w:sz w:val="32"/>
          <w:szCs w:val="32"/>
          <w:u w:val="single" w:color="000000"/>
        </w:rPr>
        <w:t> 4</w:t>
      </w:r>
      <w:r>
        <w:rPr>
          <w:rFonts w:hint="eastAsia" w:ascii="仿宋_GB2312" w:hAnsi="仿宋_GB2312" w:eastAsia="仿宋_GB2312" w:cs="仿宋_GB2312"/>
          <w:color w:val="auto"/>
          <w:kern w:val="0"/>
          <w:sz w:val="32"/>
          <w:szCs w:val="32"/>
        </w:rPr>
        <w:t>辆、应急保障用车</w:t>
      </w:r>
      <w:r>
        <w:rPr>
          <w:rFonts w:hint="eastAsia" w:ascii="仿宋_GB2312" w:hAnsi="仿宋_GB2312" w:eastAsia="仿宋_GB2312" w:cs="仿宋_GB2312"/>
          <w:color w:val="auto"/>
          <w:kern w:val="0"/>
          <w:sz w:val="32"/>
          <w:szCs w:val="32"/>
          <w:u w:val="single" w:color="000000"/>
        </w:rPr>
        <w:t> 0</w:t>
      </w:r>
      <w:r>
        <w:rPr>
          <w:rFonts w:hint="eastAsia" w:ascii="仿宋_GB2312" w:hAnsi="仿宋_GB2312" w:eastAsia="仿宋_GB2312" w:cs="仿宋_GB2312"/>
          <w:color w:val="auto"/>
          <w:kern w:val="0"/>
          <w:sz w:val="32"/>
          <w:szCs w:val="32"/>
        </w:rPr>
        <w:t>辆、执法执勤用车</w:t>
      </w:r>
      <w:r>
        <w:rPr>
          <w:rFonts w:hint="eastAsia" w:ascii="仿宋_GB2312" w:hAnsi="仿宋_GB2312" w:eastAsia="仿宋_GB2312" w:cs="仿宋_GB2312"/>
          <w:color w:val="auto"/>
          <w:kern w:val="0"/>
          <w:sz w:val="32"/>
          <w:szCs w:val="32"/>
          <w:u w:val="single" w:color="000000"/>
        </w:rPr>
        <w:t> 0</w:t>
      </w:r>
      <w:r>
        <w:rPr>
          <w:rFonts w:hint="eastAsia" w:ascii="仿宋_GB2312" w:hAnsi="仿宋_GB2312" w:eastAsia="仿宋_GB2312" w:cs="仿宋_GB2312"/>
          <w:color w:val="auto"/>
          <w:kern w:val="0"/>
          <w:sz w:val="32"/>
          <w:szCs w:val="32"/>
        </w:rPr>
        <w:t>辆、特种专业技术用车</w:t>
      </w:r>
      <w:r>
        <w:rPr>
          <w:rFonts w:hint="eastAsia" w:ascii="仿宋_GB2312" w:hAnsi="仿宋_GB2312" w:eastAsia="仿宋_GB2312" w:cs="仿宋_GB2312"/>
          <w:color w:val="auto"/>
          <w:kern w:val="0"/>
          <w:sz w:val="32"/>
          <w:szCs w:val="32"/>
          <w:u w:val="single" w:color="000000"/>
        </w:rPr>
        <w:t> 0</w:t>
      </w:r>
      <w:r>
        <w:rPr>
          <w:rFonts w:hint="eastAsia" w:ascii="仿宋_GB2312" w:hAnsi="仿宋_GB2312" w:eastAsia="仿宋_GB2312" w:cs="仿宋_GB2312"/>
          <w:color w:val="auto"/>
          <w:kern w:val="0"/>
          <w:sz w:val="32"/>
          <w:szCs w:val="32"/>
        </w:rPr>
        <w:t>辆、离退休干部服务用车</w:t>
      </w:r>
      <w:r>
        <w:rPr>
          <w:rFonts w:hint="eastAsia" w:ascii="仿宋_GB2312" w:hAnsi="仿宋_GB2312" w:eastAsia="仿宋_GB2312" w:cs="仿宋_GB2312"/>
          <w:color w:val="auto"/>
          <w:kern w:val="0"/>
          <w:sz w:val="32"/>
          <w:szCs w:val="32"/>
          <w:u w:val="single" w:color="000000"/>
        </w:rPr>
        <w:t> 1</w:t>
      </w:r>
      <w:r>
        <w:rPr>
          <w:rFonts w:hint="eastAsia" w:ascii="仿宋_GB2312" w:hAnsi="仿宋_GB2312" w:eastAsia="仿宋_GB2312" w:cs="仿宋_GB2312"/>
          <w:color w:val="auto"/>
          <w:kern w:val="0"/>
          <w:sz w:val="32"/>
          <w:szCs w:val="32"/>
        </w:rPr>
        <w:t>辆，其他用车</w:t>
      </w:r>
      <w:r>
        <w:rPr>
          <w:rFonts w:hint="eastAsia" w:ascii="仿宋_GB2312" w:hAnsi="仿宋_GB2312" w:eastAsia="仿宋_GB2312" w:cs="仿宋_GB2312"/>
          <w:color w:val="auto"/>
          <w:kern w:val="0"/>
          <w:sz w:val="32"/>
          <w:szCs w:val="32"/>
          <w:u w:val="single" w:color="000000"/>
        </w:rPr>
        <w:t> 0</w:t>
      </w:r>
      <w:r>
        <w:rPr>
          <w:rFonts w:hint="eastAsia" w:ascii="仿宋_GB2312" w:hAnsi="仿宋_GB2312" w:eastAsia="仿宋_GB2312" w:cs="仿宋_GB2312"/>
          <w:color w:val="auto"/>
          <w:kern w:val="0"/>
          <w:sz w:val="32"/>
          <w:szCs w:val="32"/>
        </w:rPr>
        <w:t>辆；单价100万元（含）以上的设备（不含车辆）</w:t>
      </w:r>
      <w:r>
        <w:rPr>
          <w:rFonts w:hint="eastAsia" w:ascii="仿宋_GB2312" w:hAnsi="仿宋_GB2312" w:eastAsia="仿宋_GB2312" w:cs="仿宋_GB2312"/>
          <w:color w:val="auto"/>
          <w:kern w:val="0"/>
          <w:sz w:val="32"/>
          <w:szCs w:val="32"/>
          <w:u w:val="single" w:color="000000"/>
        </w:rPr>
        <w:t> 0</w:t>
      </w:r>
      <w:r>
        <w:rPr>
          <w:rFonts w:hint="eastAsia" w:ascii="仿宋_GB2312" w:hAnsi="仿宋_GB2312" w:eastAsia="仿宋_GB2312" w:cs="仿宋_GB2312"/>
          <w:color w:val="auto"/>
          <w:kern w:val="0"/>
          <w:sz w:val="32"/>
          <w:szCs w:val="32"/>
        </w:rPr>
        <w:t>台（套）。</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十四、预算绩效情况说明</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（一）预算绩效管理工作开展情况</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highlight w:val="none"/>
          <w:u w:val="none"/>
          <w:lang w:val="en-US" w:eastAsia="zh-CN"/>
        </w:rPr>
      </w:pPr>
      <w:bookmarkStart w:id="1" w:name="PO_part2A3B1Name"/>
      <w:r>
        <w:rPr>
          <w:rFonts w:hint="eastAsia" w:ascii="仿宋_GB2312" w:hAnsi="仿宋_GB2312" w:eastAsia="仿宋_GB2312" w:cs="仿宋_GB2312"/>
          <w:sz w:val="32"/>
          <w:szCs w:val="32"/>
          <w:highlight w:val="none"/>
          <w:u w:val="none"/>
          <w:lang w:val="en-US" w:eastAsia="zh-CN"/>
        </w:rPr>
        <w:t xml:space="preserve">内蒙古自治区文化和旅游厅（本级） </w:t>
      </w:r>
      <w:bookmarkEnd w:id="1"/>
      <w:r>
        <w:rPr>
          <w:rFonts w:hint="eastAsia" w:ascii="仿宋_GB2312" w:hAnsi="仿宋_GB2312" w:eastAsia="仿宋_GB2312" w:cs="仿宋_GB2312"/>
          <w:sz w:val="32"/>
          <w:szCs w:val="32"/>
          <w:highlight w:val="none"/>
          <w:u w:val="none"/>
          <w:lang w:val="en-US" w:eastAsia="zh-CN"/>
        </w:rPr>
        <w:t>根据预算绩效管理要求组织对2024年一般公共预算项目支出全面开展绩效自评，其中一级项目0个，二级项目30个，共涉及资金</w:t>
      </w:r>
      <w:bookmarkStart w:id="2" w:name="PO_part2A3B1IncReason3"/>
      <w:r>
        <w:rPr>
          <w:rFonts w:hint="eastAsia" w:ascii="仿宋_GB2312" w:hAnsi="仿宋_GB2312" w:eastAsia="仿宋_GB2312" w:cs="仿宋_GB2312"/>
          <w:sz w:val="32"/>
          <w:szCs w:val="32"/>
          <w:highlight w:val="none"/>
          <w:u w:val="none"/>
          <w:lang w:val="en-US" w:eastAsia="zh-CN"/>
        </w:rPr>
        <w:t xml:space="preserve">11150.47 </w:t>
      </w:r>
      <w:bookmarkEnd w:id="2"/>
      <w:r>
        <w:rPr>
          <w:rFonts w:hint="eastAsia" w:ascii="仿宋_GB2312" w:hAnsi="仿宋_GB2312" w:eastAsia="仿宋_GB2312" w:cs="仿宋_GB2312"/>
          <w:sz w:val="32"/>
          <w:szCs w:val="32"/>
          <w:highlight w:val="none"/>
          <w:u w:val="none"/>
          <w:lang w:val="en-US" w:eastAsia="zh-CN"/>
        </w:rPr>
        <w:t>万元，占一般公共预算项目支出总额的100%；政府性基金预算项目</w:t>
      </w:r>
      <w:bookmarkStart w:id="3" w:name="PO_part2A3B1IncReason4"/>
      <w:r>
        <w:rPr>
          <w:rFonts w:hint="eastAsia" w:ascii="仿宋_GB2312" w:hAnsi="仿宋_GB2312" w:eastAsia="仿宋_GB2312" w:cs="仿宋_GB2312"/>
          <w:sz w:val="32"/>
          <w:szCs w:val="32"/>
          <w:highlight w:val="none"/>
          <w:u w:val="none"/>
          <w:lang w:val="en-US" w:eastAsia="zh-CN"/>
        </w:rPr>
        <w:t xml:space="preserve">0 </w:t>
      </w:r>
      <w:bookmarkEnd w:id="3"/>
      <w:r>
        <w:rPr>
          <w:rFonts w:hint="eastAsia" w:ascii="仿宋_GB2312" w:hAnsi="仿宋_GB2312" w:eastAsia="仿宋_GB2312" w:cs="仿宋_GB2312"/>
          <w:sz w:val="32"/>
          <w:szCs w:val="32"/>
          <w:highlight w:val="none"/>
          <w:u w:val="none"/>
          <w:lang w:val="en-US" w:eastAsia="zh-CN"/>
        </w:rPr>
        <w:t>个，其中，一级项目</w:t>
      </w:r>
      <w:bookmarkStart w:id="4" w:name="PO_part2A3B1IncReason5"/>
      <w:r>
        <w:rPr>
          <w:rFonts w:hint="eastAsia" w:ascii="仿宋_GB2312" w:hAnsi="仿宋_GB2312" w:eastAsia="仿宋_GB2312" w:cs="仿宋_GB2312"/>
          <w:sz w:val="32"/>
          <w:szCs w:val="32"/>
          <w:highlight w:val="none"/>
          <w:u w:val="none"/>
          <w:lang w:val="en-US" w:eastAsia="zh-CN"/>
        </w:rPr>
        <w:t xml:space="preserve">0 </w:t>
      </w:r>
      <w:bookmarkEnd w:id="4"/>
      <w:r>
        <w:rPr>
          <w:rFonts w:hint="eastAsia" w:ascii="仿宋_GB2312" w:hAnsi="仿宋_GB2312" w:eastAsia="仿宋_GB2312" w:cs="仿宋_GB2312"/>
          <w:sz w:val="32"/>
          <w:szCs w:val="32"/>
          <w:highlight w:val="none"/>
          <w:u w:val="none"/>
          <w:lang w:val="en-US" w:eastAsia="zh-CN"/>
        </w:rPr>
        <w:t>个，二级项目</w:t>
      </w:r>
      <w:bookmarkStart w:id="5" w:name="PO_part2A3B1IncReason6"/>
      <w:r>
        <w:rPr>
          <w:rFonts w:hint="eastAsia" w:ascii="仿宋_GB2312" w:hAnsi="仿宋_GB2312" w:eastAsia="仿宋_GB2312" w:cs="仿宋_GB2312"/>
          <w:sz w:val="32"/>
          <w:szCs w:val="32"/>
          <w:highlight w:val="none"/>
          <w:u w:val="none"/>
          <w:lang w:val="en-US" w:eastAsia="zh-CN"/>
        </w:rPr>
        <w:t xml:space="preserve">0 </w:t>
      </w:r>
      <w:bookmarkEnd w:id="5"/>
      <w:r>
        <w:rPr>
          <w:rFonts w:hint="eastAsia" w:ascii="仿宋_GB2312" w:hAnsi="仿宋_GB2312" w:eastAsia="仿宋_GB2312" w:cs="仿宋_GB2312"/>
          <w:sz w:val="32"/>
          <w:szCs w:val="32"/>
          <w:highlight w:val="none"/>
          <w:u w:val="none"/>
          <w:lang w:val="en-US" w:eastAsia="zh-CN"/>
        </w:rPr>
        <w:t>个，共涉及资金</w:t>
      </w:r>
      <w:bookmarkStart w:id="6" w:name="PO_part2A3B1IncReason7"/>
      <w:r>
        <w:rPr>
          <w:rFonts w:hint="eastAsia" w:ascii="仿宋_GB2312" w:hAnsi="仿宋_GB2312" w:eastAsia="仿宋_GB2312" w:cs="仿宋_GB2312"/>
          <w:sz w:val="32"/>
          <w:szCs w:val="32"/>
          <w:highlight w:val="none"/>
          <w:u w:val="none"/>
          <w:lang w:val="en-US" w:eastAsia="zh-CN"/>
        </w:rPr>
        <w:t xml:space="preserve">0.00 </w:t>
      </w:r>
      <w:bookmarkEnd w:id="6"/>
      <w:r>
        <w:rPr>
          <w:rFonts w:hint="eastAsia" w:ascii="仿宋_GB2312" w:hAnsi="仿宋_GB2312" w:eastAsia="仿宋_GB2312" w:cs="仿宋_GB2312"/>
          <w:sz w:val="32"/>
          <w:szCs w:val="32"/>
          <w:highlight w:val="none"/>
          <w:u w:val="none"/>
          <w:lang w:val="en-US" w:eastAsia="zh-CN"/>
        </w:rPr>
        <w:t>万元，占应纳入绩效自评的政府性基金预算项目支出总额的100%</w:t>
      </w:r>
      <w:bookmarkStart w:id="7" w:name="PO_part2A3B1IncReason8"/>
      <w:r>
        <w:rPr>
          <w:rFonts w:hint="eastAsia" w:ascii="仿宋_GB2312" w:hAnsi="仿宋_GB2312" w:eastAsia="仿宋_GB2312" w:cs="仿宋_GB2312"/>
          <w:sz w:val="32"/>
          <w:szCs w:val="32"/>
          <w:highlight w:val="none"/>
          <w:u w:val="none"/>
          <w:lang w:val="en-US" w:eastAsia="zh-CN"/>
        </w:rPr>
        <w:t>。</w:t>
      </w:r>
    </w:p>
    <w:bookmarkEnd w:id="7"/>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highlight w:val="none"/>
          <w:u w:val="none"/>
          <w:lang w:val="en-US" w:eastAsia="zh-CN"/>
        </w:rPr>
      </w:pPr>
      <w:bookmarkStart w:id="8" w:name="PO_part2A3B1IncReason9"/>
      <w:r>
        <w:rPr>
          <w:rFonts w:hint="eastAsia" w:ascii="仿宋_GB2312" w:hAnsi="仿宋_GB2312" w:eastAsia="仿宋_GB2312" w:cs="仿宋_GB2312"/>
          <w:sz w:val="32"/>
          <w:szCs w:val="32"/>
          <w:highlight w:val="none"/>
          <w:u w:val="none"/>
          <w:lang w:val="en-US" w:eastAsia="zh-CN"/>
        </w:rPr>
        <w:t>组织对“国家文物保护专项资金项目”“自治区重点文物保护资金项目”“国家非物质文化遗产保护资金项目”“自治区非物质文化遗产保护资金项目”4 个项目开展了部门评价，涉及一般公共预算支出22507.00万元。其中，对“国家文物保护专项资金项目”“自治区重点文物保护资金项目”“国家非物质文化遗产保护资金项目”“自治区非物质文化遗产保护资金项目”分别委托相关第三方机构开展绩效评价。从评价情况看，以上项目完成情况较好，各预算单位能够按照自治区要求和工作流程，逐级申报、审核、评估，合理组织安排、实施。</w:t>
      </w:r>
    </w:p>
    <w:bookmarkEnd w:id="8"/>
    <w:p>
      <w:pPr>
        <w:keepNext/>
        <w:keepLines/>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eastAsia" w:ascii="仿宋_GB2312" w:hAnsi="仿宋_GB2312" w:eastAsia="仿宋_GB2312" w:cs="仿宋_GB2312"/>
          <w:b/>
          <w:bCs/>
          <w:sz w:val="32"/>
          <w:szCs w:val="32"/>
          <w:highlight w:val="none"/>
          <w:u w:val="none"/>
          <w:lang w:val="en-US" w:eastAsia="zh-CN"/>
        </w:rPr>
      </w:pPr>
      <w:r>
        <w:rPr>
          <w:rFonts w:hint="eastAsia" w:ascii="仿宋_GB2312" w:hAnsi="仿宋_GB2312" w:eastAsia="仿宋_GB2312" w:cs="仿宋_GB2312"/>
          <w:b/>
          <w:bCs/>
          <w:sz w:val="32"/>
          <w:szCs w:val="32"/>
          <w:highlight w:val="none"/>
          <w:u w:val="none"/>
          <w:lang w:val="en-US" w:eastAsia="zh-CN"/>
        </w:rPr>
        <w:t>（二）单位决算中项目绩效自评结果</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highlight w:val="none"/>
          <w:u w:val="none"/>
          <w:lang w:val="en-US" w:eastAsia="zh-CN"/>
        </w:rPr>
      </w:pPr>
      <w:bookmarkStart w:id="9" w:name="PO_part2A3B2Name"/>
      <w:r>
        <w:rPr>
          <w:rFonts w:hint="eastAsia" w:ascii="仿宋_GB2312" w:hAnsi="仿宋_GB2312" w:eastAsia="仿宋_GB2312" w:cs="仿宋_GB2312"/>
          <w:sz w:val="32"/>
          <w:szCs w:val="32"/>
          <w:highlight w:val="none"/>
          <w:u w:val="none"/>
          <w:lang w:val="en-US" w:eastAsia="zh-CN"/>
        </w:rPr>
        <w:t xml:space="preserve">内蒙古自治区文化和旅游厅（本级） </w:t>
      </w:r>
      <w:bookmarkEnd w:id="9"/>
      <w:r>
        <w:rPr>
          <w:rFonts w:hint="eastAsia" w:ascii="仿宋_GB2312" w:hAnsi="仿宋_GB2312" w:eastAsia="仿宋_GB2312" w:cs="仿宋_GB2312"/>
          <w:sz w:val="32"/>
          <w:szCs w:val="32"/>
          <w:highlight w:val="none"/>
          <w:u w:val="none"/>
          <w:lang w:val="en-US" w:eastAsia="zh-CN"/>
        </w:rPr>
        <w:t>2024年度在决算中反映</w:t>
      </w:r>
      <w:bookmarkStart w:id="10" w:name="PO_part2A3B2IncReason1"/>
      <w:r>
        <w:rPr>
          <w:rFonts w:hint="eastAsia" w:ascii="仿宋_GB2312" w:hAnsi="仿宋_GB2312" w:eastAsia="仿宋_GB2312" w:cs="仿宋_GB2312"/>
          <w:sz w:val="32"/>
          <w:szCs w:val="32"/>
          <w:highlight w:val="none"/>
          <w:u w:val="none"/>
          <w:lang w:val="en-US" w:eastAsia="zh-CN"/>
        </w:rPr>
        <w:t xml:space="preserve">30 </w:t>
      </w:r>
      <w:bookmarkEnd w:id="10"/>
      <w:r>
        <w:rPr>
          <w:rFonts w:hint="eastAsia" w:ascii="仿宋_GB2312" w:hAnsi="仿宋_GB2312" w:eastAsia="仿宋_GB2312" w:cs="仿宋_GB2312"/>
          <w:sz w:val="32"/>
          <w:szCs w:val="32"/>
          <w:highlight w:val="none"/>
          <w:u w:val="none"/>
          <w:lang w:val="en-US" w:eastAsia="zh-CN"/>
        </w:rPr>
        <w:t>个一般公共预算项目以及</w:t>
      </w:r>
      <w:bookmarkStart w:id="11" w:name="PO_part2A3B2IncReason2"/>
      <w:r>
        <w:rPr>
          <w:rFonts w:hint="eastAsia" w:ascii="仿宋_GB2312" w:hAnsi="仿宋_GB2312" w:eastAsia="仿宋_GB2312" w:cs="仿宋_GB2312"/>
          <w:sz w:val="32"/>
          <w:szCs w:val="32"/>
          <w:highlight w:val="none"/>
          <w:u w:val="none"/>
          <w:lang w:val="en-US" w:eastAsia="zh-CN"/>
        </w:rPr>
        <w:t xml:space="preserve">0 </w:t>
      </w:r>
      <w:bookmarkEnd w:id="11"/>
      <w:r>
        <w:rPr>
          <w:rFonts w:hint="eastAsia" w:ascii="仿宋_GB2312" w:hAnsi="仿宋_GB2312" w:eastAsia="仿宋_GB2312" w:cs="仿宋_GB2312"/>
          <w:sz w:val="32"/>
          <w:szCs w:val="32"/>
          <w:highlight w:val="none"/>
          <w:u w:val="none"/>
          <w:lang w:val="en-US" w:eastAsia="zh-CN"/>
        </w:rPr>
        <w:t>个政府性基金项目，</w:t>
      </w:r>
      <w:bookmarkStart w:id="12" w:name="PO_part2A3B2IncReason3"/>
      <w:r>
        <w:rPr>
          <w:rFonts w:hint="eastAsia" w:ascii="仿宋_GB2312" w:hAnsi="仿宋_GB2312" w:eastAsia="仿宋_GB2312" w:cs="仿宋_GB2312"/>
          <w:sz w:val="32"/>
          <w:szCs w:val="32"/>
          <w:highlight w:val="none"/>
          <w:u w:val="none"/>
          <w:lang w:val="en-US" w:eastAsia="zh-CN"/>
        </w:rPr>
        <w:t>共</w:t>
      </w:r>
      <w:r>
        <w:rPr>
          <w:rFonts w:hint="eastAsia" w:ascii="仿宋_GB2312" w:hAnsi="仿宋_GB2312" w:eastAsia="仿宋_GB2312" w:cs="仿宋_GB2312"/>
          <w:sz w:val="32"/>
          <w:szCs w:val="32"/>
          <w:highlight w:val="none"/>
          <w:u w:val="single"/>
          <w:lang w:val="en-US" w:eastAsia="zh-CN"/>
        </w:rPr>
        <w:t>30</w:t>
      </w:r>
      <w:r>
        <w:rPr>
          <w:rFonts w:hint="eastAsia" w:ascii="仿宋_GB2312" w:hAnsi="仿宋_GB2312" w:eastAsia="仿宋_GB2312" w:cs="仿宋_GB2312"/>
          <w:sz w:val="32"/>
          <w:szCs w:val="32"/>
          <w:highlight w:val="none"/>
          <w:u w:val="none"/>
          <w:lang w:val="en-US" w:eastAsia="zh-CN"/>
        </w:rPr>
        <w:t>个项目的绩效自评结果</w:t>
      </w:r>
      <w:bookmarkEnd w:id="12"/>
      <w:r>
        <w:rPr>
          <w:rFonts w:hint="eastAsia" w:ascii="仿宋_GB2312" w:hAnsi="仿宋_GB2312" w:eastAsia="仿宋_GB2312" w:cs="仿宋_GB2312"/>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highlight w:val="none"/>
          <w:u w:val="none"/>
          <w:lang w:val="en-US" w:eastAsia="zh-CN"/>
        </w:rPr>
      </w:pPr>
      <w:bookmarkStart w:id="13" w:name="PO_part2A3B2IncReason4"/>
      <w:r>
        <w:rPr>
          <w:rFonts w:hint="eastAsia" w:ascii="仿宋_GB2312" w:hAnsi="仿宋_GB2312" w:eastAsia="仿宋_GB2312" w:cs="仿宋_GB2312"/>
          <w:sz w:val="32"/>
          <w:szCs w:val="32"/>
          <w:highlight w:val="none"/>
          <w:u w:val="none"/>
          <w:lang w:val="en-US" w:eastAsia="zh-CN"/>
        </w:rPr>
        <w:t xml:space="preserve">1.文物保护专项资金（本级）项目自评综述：根据年初设定的绩效目标，项目自评得分为97.66分。全年预算数为334.5万元，执行数为323.1万元，完成预算的96.59%。绩效目标完成情况：全媒体可视化宣传产品大于等于20期，实际完成20期；举办活动展览大于等于4次，实际完成4次；全区培训班大于等于2次，实际完成2次；全媒体可视化宣传产品合格率大于等于90%，实际完成100%；活动展览达标率大于等于90%，实际完成100%。发现的主要问题及原因：为贯彻落实习近平总书记关于秦直道遗址遭破坏重要批示精神，根据自治区纪委要求，新增全区文物安全警示教育片拍摄项目，共花费17.56万元。推动问题整改过程中，赴上级单位汇报工作、到地方督导检查频次大幅增加，差旅费较年初大幅增加，导致成本指标实际完成值大于年度目标值。下一步改进措施：下一步将根据实际工作进一步科学测算差旅费等费用，加强预算管理，严格控制差旅费等非必要支出，确保项目资金的有效利用。此外，将加强与相关部门的沟通协调，争取更多的政策和资金支持，以促进自治区文物保护事业持续发展。 </w:t>
      </w:r>
    </w:p>
    <w:p>
      <w:pPr>
        <w:pStyle w:val="2"/>
        <w:rPr>
          <w:rFonts w:hint="eastAsia"/>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6"/>
        <w:gridCol w:w="777"/>
        <w:gridCol w:w="922"/>
        <w:gridCol w:w="1137"/>
        <w:gridCol w:w="581"/>
        <w:gridCol w:w="697"/>
        <w:gridCol w:w="810"/>
        <w:gridCol w:w="878"/>
        <w:gridCol w:w="697"/>
        <w:gridCol w:w="578"/>
        <w:gridCol w:w="632"/>
        <w:gridCol w:w="1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项目支出绩效自评表</w:t>
            </w:r>
            <w:r>
              <w:rPr>
                <w:rFonts w:hint="eastAsia" w:ascii="宋体" w:hAnsi="宋体" w:eastAsia="宋体" w:cs="宋体"/>
                <w:b/>
                <w:bCs/>
                <w:i w:val="0"/>
                <w:iCs w:val="0"/>
                <w:color w:val="000000"/>
                <w:kern w:val="0"/>
                <w:sz w:val="40"/>
                <w:szCs w:val="40"/>
                <w:highlight w:val="none"/>
                <w:u w:val="none"/>
                <w:lang w:val="en-US" w:eastAsia="zh-CN" w:bidi="ar"/>
              </w:rPr>
              <w:br w:type="textWrapping"/>
            </w:r>
            <w:r>
              <w:rPr>
                <w:rFonts w:hint="eastAsia" w:ascii="宋体" w:hAnsi="宋体" w:cs="宋体"/>
                <w:b/>
                <w:bCs/>
                <w:i w:val="0"/>
                <w:iCs w:val="0"/>
                <w:color w:val="000000"/>
                <w:kern w:val="0"/>
                <w:sz w:val="40"/>
                <w:szCs w:val="40"/>
                <w:highlight w:val="none"/>
                <w:u w:val="none"/>
                <w:lang w:val="en-US" w:eastAsia="zh-CN" w:bidi="ar"/>
              </w:rPr>
              <w:t>（</w:t>
            </w:r>
            <w:r>
              <w:rPr>
                <w:rFonts w:hint="eastAsia" w:ascii="宋体" w:hAnsi="宋体" w:eastAsia="宋体" w:cs="宋体"/>
                <w:b/>
                <w:bCs/>
                <w:i w:val="0"/>
                <w:iCs w:val="0"/>
                <w:color w:val="000000"/>
                <w:kern w:val="0"/>
                <w:sz w:val="40"/>
                <w:szCs w:val="40"/>
                <w:highlight w:val="none"/>
                <w:u w:val="none"/>
                <w:lang w:val="en-US" w:eastAsia="zh-CN" w:bidi="ar"/>
              </w:rPr>
              <w:t>2024年度</w:t>
            </w:r>
            <w:r>
              <w:rPr>
                <w:rFonts w:hint="eastAsia" w:ascii="宋体" w:hAnsi="宋体" w:cs="宋体"/>
                <w:b/>
                <w:bCs/>
                <w:i w:val="0"/>
                <w:iCs w:val="0"/>
                <w:color w:val="000000"/>
                <w:kern w:val="0"/>
                <w:sz w:val="40"/>
                <w:szCs w:val="4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423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文物保护专项资金（本级）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16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内蒙古自治区文化和旅游厅部门</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实施单位</w:t>
            </w:r>
          </w:p>
        </w:tc>
        <w:tc>
          <w:tcPr>
            <w:tcW w:w="171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内蒙古自治区文化和旅游厅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6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项目资金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年初预算</w:t>
            </w:r>
            <w:r>
              <w:rPr>
                <w:rFonts w:hint="eastAsia" w:ascii="宋体" w:hAnsi="宋体" w:cs="宋体"/>
                <w:i w:val="0"/>
                <w:iCs w:val="0"/>
                <w:color w:val="000000"/>
                <w:kern w:val="0"/>
                <w:sz w:val="18"/>
                <w:szCs w:val="18"/>
                <w:highlight w:val="none"/>
                <w:u w:val="none"/>
                <w:lang w:val="en-US" w:eastAsia="zh-CN" w:bidi="ar"/>
              </w:rPr>
              <w:t>数</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全年预算数</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全年执行数</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分值</w:t>
            </w:r>
          </w:p>
        </w:tc>
        <w:tc>
          <w:tcPr>
            <w:tcW w:w="6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执行率（%）</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年度资金总额</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334.5</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334.5</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323.1</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96.59</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其中：财政拨款</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334.5</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334.5</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323.1</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c>
          <w:tcPr>
            <w:tcW w:w="6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96.59</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上年结转资金</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c>
          <w:tcPr>
            <w:tcW w:w="6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其他</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c>
          <w:tcPr>
            <w:tcW w:w="6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6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年度总体目标</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预期目标</w:t>
            </w:r>
          </w:p>
        </w:tc>
        <w:tc>
          <w:tcPr>
            <w:tcW w:w="21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保障文物设施及设备正常运行，不断完善政策措施，实施文物保护工程，开展文物安全督查，有效保护文物安全，促进文物保护事业的可持续发展。</w:t>
            </w:r>
          </w:p>
        </w:tc>
        <w:tc>
          <w:tcPr>
            <w:tcW w:w="21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2024年制作完成全媒体可视化宣传产品20期，文物保护相关设施设备购置完成，相关平台运行正常。文物保护工程和文物安全督查正常开展，按计划举办了2期培训班，文物保护事业可持续发展势头良好。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二级</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三级指标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指标性质</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指标方向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年度指标值</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实际完成值</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计量单位</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得分</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4"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绩效指标</w:t>
            </w:r>
          </w:p>
        </w:tc>
        <w:tc>
          <w:tcPr>
            <w:tcW w:w="390"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产出</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6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数量</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57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全媒体可视化宣传产品</w:t>
            </w:r>
          </w:p>
        </w:tc>
        <w:tc>
          <w:tcPr>
            <w:tcW w:w="2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期</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1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75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7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举办活动</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展览</w:t>
            </w:r>
          </w:p>
        </w:tc>
        <w:tc>
          <w:tcPr>
            <w:tcW w:w="2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44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次</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1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75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7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全区培训班</w:t>
            </w:r>
          </w:p>
        </w:tc>
        <w:tc>
          <w:tcPr>
            <w:tcW w:w="2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4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次</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1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75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7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设备购置及平台建设</w:t>
            </w:r>
          </w:p>
        </w:tc>
        <w:tc>
          <w:tcPr>
            <w:tcW w:w="2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4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1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75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质量</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57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全媒体可视化宣传产品合格率</w:t>
            </w:r>
          </w:p>
        </w:tc>
        <w:tc>
          <w:tcPr>
            <w:tcW w:w="2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4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1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75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7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活动展览达标率</w:t>
            </w:r>
          </w:p>
        </w:tc>
        <w:tc>
          <w:tcPr>
            <w:tcW w:w="2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4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1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75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7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全区培训班完成率</w:t>
            </w:r>
          </w:p>
        </w:tc>
        <w:tc>
          <w:tcPr>
            <w:tcW w:w="2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4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1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75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7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设备及平台验收合格率</w:t>
            </w:r>
          </w:p>
        </w:tc>
        <w:tc>
          <w:tcPr>
            <w:tcW w:w="2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4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1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75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时效</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57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全媒体可视化宣传产品完成及时率</w:t>
            </w:r>
          </w:p>
        </w:tc>
        <w:tc>
          <w:tcPr>
            <w:tcW w:w="2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4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1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5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7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活动开展及时率</w:t>
            </w:r>
          </w:p>
        </w:tc>
        <w:tc>
          <w:tcPr>
            <w:tcW w:w="2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4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1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5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7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全区培训班完成及时率</w:t>
            </w:r>
          </w:p>
        </w:tc>
        <w:tc>
          <w:tcPr>
            <w:tcW w:w="2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4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1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75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7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平台建设及设备购置及时率</w:t>
            </w:r>
          </w:p>
        </w:tc>
        <w:tc>
          <w:tcPr>
            <w:tcW w:w="2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4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1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75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成本</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57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全区培训班</w:t>
            </w:r>
          </w:p>
        </w:tc>
        <w:tc>
          <w:tcPr>
            <w:tcW w:w="2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59</w:t>
            </w:r>
          </w:p>
        </w:tc>
        <w:tc>
          <w:tcPr>
            <w:tcW w:w="44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48.66</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1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75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7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设备购置及平台建设</w:t>
            </w:r>
          </w:p>
        </w:tc>
        <w:tc>
          <w:tcPr>
            <w:tcW w:w="2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w:t>
            </w:r>
          </w:p>
        </w:tc>
        <w:tc>
          <w:tcPr>
            <w:tcW w:w="44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135.74</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1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75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7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全媒体可视化宣传产品</w:t>
            </w:r>
          </w:p>
        </w:tc>
        <w:tc>
          <w:tcPr>
            <w:tcW w:w="2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44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23.67</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1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根据合同约定，将通过验收后支付剩余23.675万元。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7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举办活动及差旅费</w:t>
            </w:r>
          </w:p>
        </w:tc>
        <w:tc>
          <w:tcPr>
            <w:tcW w:w="2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44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115.03</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1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7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为贯彻落实习近平总书记关于秦直道遗址遭破坏重要批示精神，根据自治区纪委要求，新增全区文物安全警示教育片拍摄项目，共花费17.56万元。推动问题整改过程中，赴上级</w:t>
            </w:r>
            <w:r>
              <w:rPr>
                <w:rFonts w:hint="eastAsia" w:ascii="宋体" w:hAnsi="宋体" w:cs="宋体"/>
                <w:i w:val="0"/>
                <w:iCs w:val="0"/>
                <w:color w:val="000000"/>
                <w:kern w:val="0"/>
                <w:sz w:val="18"/>
                <w:szCs w:val="18"/>
                <w:highlight w:val="none"/>
                <w:u w:val="none"/>
                <w:lang w:val="en-US" w:eastAsia="zh-CN" w:bidi="ar"/>
              </w:rPr>
              <w:t>单位</w:t>
            </w:r>
            <w:r>
              <w:rPr>
                <w:rFonts w:hint="eastAsia" w:ascii="宋体" w:hAnsi="宋体" w:eastAsia="宋体" w:cs="宋体"/>
                <w:i w:val="0"/>
                <w:iCs w:val="0"/>
                <w:color w:val="000000"/>
                <w:kern w:val="0"/>
                <w:sz w:val="18"/>
                <w:szCs w:val="18"/>
                <w:highlight w:val="none"/>
                <w:u w:val="none"/>
                <w:lang w:val="en-US" w:eastAsia="zh-CN" w:bidi="ar"/>
              </w:rPr>
              <w:t>汇报工作、到地方督导检查频次大幅增加，差旅费较年初大幅增加。下一步将根据实际工作进一步科学测算差旅费等费用。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0"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效益</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社会效益指标</w:t>
            </w:r>
          </w:p>
        </w:tc>
        <w:tc>
          <w:tcPr>
            <w:tcW w:w="57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推动自治区文物保护事业可持续发展</w:t>
            </w:r>
          </w:p>
        </w:tc>
        <w:tc>
          <w:tcPr>
            <w:tcW w:w="2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有效推动</w:t>
            </w:r>
          </w:p>
        </w:tc>
        <w:tc>
          <w:tcPr>
            <w:tcW w:w="44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有效推动</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31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75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可持续影响</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57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促进自治区文物保护工作有效开展</w:t>
            </w:r>
          </w:p>
        </w:tc>
        <w:tc>
          <w:tcPr>
            <w:tcW w:w="2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持续促进</w:t>
            </w:r>
          </w:p>
        </w:tc>
        <w:tc>
          <w:tcPr>
            <w:tcW w:w="44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持续促进</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31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75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7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持续提升文物保护传承工作水平</w:t>
            </w:r>
          </w:p>
        </w:tc>
        <w:tc>
          <w:tcPr>
            <w:tcW w:w="2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持续提升</w:t>
            </w:r>
          </w:p>
        </w:tc>
        <w:tc>
          <w:tcPr>
            <w:tcW w:w="44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持续提升</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31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75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4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服务对象满意度指标</w:t>
            </w:r>
          </w:p>
        </w:tc>
        <w:tc>
          <w:tcPr>
            <w:tcW w:w="57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培训人员满意度</w:t>
            </w:r>
          </w:p>
        </w:tc>
        <w:tc>
          <w:tcPr>
            <w:tcW w:w="2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4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1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75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总分</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97.66</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bl>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2.文化事业经费及文化大厦运行项目自评综述：根据年初设定的绩效目标，项目自评得分为96.56分。全年预算数为1364.12万元，执行数为1190.29万元，完成预算的87.26%。绩效目标完成情况：办公设备购置及软件更新平台运营服务大于等于6项，实际完成6项；网络运营监测及服务等于2项，实际完成1项；印刷宣传品类型大于等于7类，实际完成7类；组织开展党群团各类活动大于等于10次，实际完成11次；定点帮扶村镇等于2个，实际完成3个；开展各类课题研究大于等于80项，实际完成71项；组织各类文化活动大于等于4次，实际完成4次。发现的主要问题及原因：根据实际工作安排，2024年实际完成运营监测服务1项，未完成年度指标值的2项任务；由于2024年实际开展培训次数较多，故超出年度指标值较多；根据实际工作需要，对西口村、代钦塔拉嘎查、双金嘎查实施定点帮扶，略高于年度指标；课题研究由于上年度报送课题梳理超过450个，2024年限定每单位仅可报送5个课题，立项课题数随之减少，导致实际完成值未达到80项。下一步改进措施：下一步我们将要求各处室提前报送下一年度培训计划并严格执行，对课题研究工作任务提前谋划，避免出现绩效指标值与年初设定值偏差较大的情况。今后在项目计划发生变动时，应同步调整绩效指标，以确保绩效指标更加科学合理。</w:t>
      </w:r>
    </w:p>
    <w:p>
      <w:pPr>
        <w:pStyle w:val="2"/>
        <w:rPr>
          <w:rFonts w:hint="eastAsia"/>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729"/>
        <w:gridCol w:w="1179"/>
        <w:gridCol w:w="1178"/>
        <w:gridCol w:w="579"/>
        <w:gridCol w:w="600"/>
        <w:gridCol w:w="118"/>
        <w:gridCol w:w="359"/>
        <w:gridCol w:w="444"/>
        <w:gridCol w:w="293"/>
        <w:gridCol w:w="543"/>
        <w:gridCol w:w="664"/>
        <w:gridCol w:w="664"/>
        <w:gridCol w:w="643"/>
        <w:gridCol w:w="13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项目支出绩效自评表</w:t>
            </w:r>
            <w:r>
              <w:rPr>
                <w:rFonts w:hint="eastAsia" w:ascii="宋体" w:hAnsi="宋体" w:eastAsia="宋体" w:cs="宋体"/>
                <w:b/>
                <w:bCs/>
                <w:i w:val="0"/>
                <w:iCs w:val="0"/>
                <w:color w:val="000000"/>
                <w:kern w:val="0"/>
                <w:sz w:val="40"/>
                <w:szCs w:val="40"/>
                <w:highlight w:val="none"/>
                <w:u w:val="none"/>
                <w:lang w:val="en-US" w:eastAsia="zh-CN" w:bidi="ar"/>
              </w:rPr>
              <w:br w:type="textWrapping"/>
            </w:r>
            <w:r>
              <w:rPr>
                <w:rFonts w:hint="eastAsia" w:ascii="宋体" w:hAnsi="宋体" w:cs="宋体"/>
                <w:b/>
                <w:bCs/>
                <w:i w:val="0"/>
                <w:iCs w:val="0"/>
                <w:color w:val="000000"/>
                <w:kern w:val="0"/>
                <w:sz w:val="40"/>
                <w:szCs w:val="40"/>
                <w:highlight w:val="none"/>
                <w:u w:val="none"/>
                <w:lang w:val="en-US" w:eastAsia="zh-CN" w:bidi="ar"/>
              </w:rPr>
              <w:t>（</w:t>
            </w:r>
            <w:r>
              <w:rPr>
                <w:rFonts w:hint="eastAsia" w:ascii="宋体" w:hAnsi="宋体" w:eastAsia="宋体" w:cs="宋体"/>
                <w:b/>
                <w:bCs/>
                <w:i w:val="0"/>
                <w:iCs w:val="0"/>
                <w:color w:val="000000"/>
                <w:kern w:val="0"/>
                <w:sz w:val="40"/>
                <w:szCs w:val="40"/>
                <w:highlight w:val="none"/>
                <w:u w:val="none"/>
                <w:lang w:val="en-US" w:eastAsia="zh-CN" w:bidi="ar"/>
              </w:rPr>
              <w:t>2024年度</w:t>
            </w:r>
            <w:r>
              <w:rPr>
                <w:rFonts w:hint="eastAsia" w:ascii="宋体" w:hAnsi="宋体" w:cs="宋体"/>
                <w:b/>
                <w:bCs/>
                <w:i w:val="0"/>
                <w:iCs w:val="0"/>
                <w:color w:val="000000"/>
                <w:kern w:val="0"/>
                <w:sz w:val="40"/>
                <w:szCs w:val="4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4304"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文化事业经费及文化大厦运行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17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内蒙古自治区文化和旅游厅部门</w:t>
            </w:r>
          </w:p>
        </w:tc>
        <w:tc>
          <w:tcPr>
            <w:tcW w:w="60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实施单位</w:t>
            </w:r>
          </w:p>
        </w:tc>
        <w:tc>
          <w:tcPr>
            <w:tcW w:w="19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内蒙古自治区文化和旅游厅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9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项目资金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年初预算数</w:t>
            </w:r>
          </w:p>
        </w:tc>
        <w:tc>
          <w:tcPr>
            <w:tcW w:w="5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全年预算数</w:t>
            </w:r>
          </w:p>
        </w:tc>
        <w:tc>
          <w:tcPr>
            <w:tcW w:w="60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全年执行数</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分值</w:t>
            </w:r>
          </w:p>
        </w:tc>
        <w:tc>
          <w:tcPr>
            <w:tcW w:w="6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执行率（%）</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9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年度资金</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总额</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1789.01</w:t>
            </w:r>
          </w:p>
        </w:tc>
        <w:tc>
          <w:tcPr>
            <w:tcW w:w="5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1364.12</w:t>
            </w:r>
          </w:p>
        </w:tc>
        <w:tc>
          <w:tcPr>
            <w:tcW w:w="60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1190.29</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87.26</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9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其中：财政拨款</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1789.01</w:t>
            </w:r>
          </w:p>
        </w:tc>
        <w:tc>
          <w:tcPr>
            <w:tcW w:w="5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1364.12</w:t>
            </w:r>
          </w:p>
        </w:tc>
        <w:tc>
          <w:tcPr>
            <w:tcW w:w="60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1190.29</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c>
          <w:tcPr>
            <w:tcW w:w="6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87.26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9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上年结转</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0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c>
          <w:tcPr>
            <w:tcW w:w="6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9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其他资金</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5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60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c>
          <w:tcPr>
            <w:tcW w:w="6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9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年度总体目标</w:t>
            </w:r>
          </w:p>
        </w:tc>
        <w:tc>
          <w:tcPr>
            <w:tcW w:w="201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预期目标</w:t>
            </w:r>
          </w:p>
        </w:tc>
        <w:tc>
          <w:tcPr>
            <w:tcW w:w="228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9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01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完成全年网站、报刊、信息内容建设、机关设备安全及更新、文化和旅游人才培养培训、全区性公共文化服务及活动指导、落实乡村振兴定点帮扶、开展党群团工作及法制、内审、绩效等部门管理工作。通过项目实施提升工作人员专业水平，保障厅机关稳定运行，推动我区文化事业向更高层次迈进。</w:t>
            </w:r>
          </w:p>
        </w:tc>
        <w:tc>
          <w:tcPr>
            <w:tcW w:w="228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2024年，完成全年网站、报刊、信息内容建设、机关设备安全及更新、文化和旅游人才培养培训、全区性公共文化服务及活动指导、落实乡村振兴定点帮扶、开展党群团工作及法制、内审、绩效等部门管理工作，稳步提升公共文化服务效能；出版杂志、报刊等宣传品，提高了内蒙古草原文化在社会各界的影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一级指标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二级指标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三级指标</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指标性质</w:t>
            </w:r>
          </w:p>
        </w:tc>
        <w:tc>
          <w:tcPr>
            <w:tcW w:w="3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指标方向</w:t>
            </w: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年度指标值</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实际完成值</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计量单位</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分值</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得分</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8"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绩效指标</w:t>
            </w:r>
          </w:p>
        </w:tc>
        <w:tc>
          <w:tcPr>
            <w:tcW w:w="36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592"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5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办公设备购置及软件更新平台运营服务</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0"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0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5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2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网络运营监测及服务</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0"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40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偏差原因：根据实际工作安排，2024年实际完成运营监测服务1项。改进措施：今后项目计划发生变动时，应同步调整绩效指标，以确保绩效指标更加科学合理。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印刷宣传品类型</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0"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0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类</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56" w:type="pct"/>
            <w:tcBorders>
              <w:top w:val="single" w:color="000000" w:sz="4" w:space="0"/>
              <w:left w:val="single" w:color="000000" w:sz="4" w:space="0"/>
              <w:bottom w:val="nil"/>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32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组织各类会议培训交流</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0"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0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次</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偏差原因：根据实际工作安排，开展培训次数较多。改进措施：今后项目计划发生变动时，应同步调整绩效指标，以确保绩效指标更加科学合理。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组织开展党群团各类</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活动</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0"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0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次</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3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656" w:type="pct"/>
            <w:tcBorders>
              <w:top w:val="single" w:color="000000" w:sz="4" w:space="0"/>
              <w:left w:val="single" w:color="000000" w:sz="4" w:space="0"/>
              <w:bottom w:val="nil"/>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32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定点帮扶</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村镇</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0"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40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偏差原因：根据实际工作需要，对西口村、代钦塔拉嘎查、双金嘎查实施定点帮扶。改进措施：今后项目计划发生变动时，应同步调整绩效指标，以确保绩效指标更加科学合理。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内控绩效及法律服务</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0"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0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次</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3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656" w:type="pct"/>
            <w:tcBorders>
              <w:top w:val="single" w:color="000000" w:sz="4" w:space="0"/>
              <w:left w:val="single" w:color="000000" w:sz="4" w:space="0"/>
              <w:bottom w:val="nil"/>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2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开展各类课题研究</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0"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0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w:t>
            </w: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3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1.33</w:t>
            </w:r>
          </w:p>
        </w:tc>
        <w:tc>
          <w:tcPr>
            <w:tcW w:w="6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偏差原因：由于上年度报送课题梳理超过450个，2024年限定每单位仅可报送5个课题，立项课题数随之减少，未达到80项。改进措施：将在2025年度课题征集时扩大征集范围，确保立项课题达到目标。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组织各类文化活动</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0"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0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次</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3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65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5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办公设备购置及软件更新服务验收合格率</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0"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40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5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网络运营监测及服务验收合格率</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0"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40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5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课题研究实现率</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0"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40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5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印刷宣传品验收合格率</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0"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0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5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各类培训参与完成率</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0"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0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3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65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组织开展党群团各类活动完成率</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0"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0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3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65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定点帮扶完成率</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0"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40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5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委托服务合格率</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0"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0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3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65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组织各类文化活动</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完成率</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0"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0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3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65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5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设备购置及网络服务及时率</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0"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0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3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65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培训活动完成及时率</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0"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0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3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65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委托服务及时率</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0"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0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3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65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文化活动开展及时率</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0"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0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3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65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5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办公经费</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360"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40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310.84</w:t>
            </w: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190.1</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5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委托业务服务成本</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360"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40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348.16</w:t>
            </w: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326.68</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5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会议及培训费成本</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360"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40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147</w:t>
            </w: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140.32</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5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设备购置</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360"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40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w:t>
            </w: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55.14</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5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差旅及其他支出</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360"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40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556</w:t>
            </w: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478.05</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5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59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5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保障厅机关信息网络安全无故障</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发生</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360" w:type="pct"/>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有效保障</w:t>
            </w: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有效保障</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3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65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可持续影响指标</w:t>
            </w:r>
          </w:p>
        </w:tc>
        <w:tc>
          <w:tcPr>
            <w:tcW w:w="5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保障自治区文化事业持续繁荣发展</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360" w:type="pct"/>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有效推动</w:t>
            </w: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有效推动</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3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65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提升文化服务人员的专业水平和管理能力</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360" w:type="pct"/>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长期提升</w:t>
            </w: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长期提升</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3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65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59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服务对象满意度指标</w:t>
            </w:r>
          </w:p>
        </w:tc>
        <w:tc>
          <w:tcPr>
            <w:tcW w:w="5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接受服务人员满意度</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0"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0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5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686"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96.56</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bl>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3.“我和草原有个约定”文旅商品品牌运营管理项目自评综述：根据年初设定的绩效目标，项目自评得分为99分。全年预算数为58万元，执行数为58万元，完成预算的100%。绩效目标完成情况：授权商品大于等于300件/套，实际完成370件/套；授权实体店大于等于60家，实际完成152家；认定商品合格率大于等于95%，实际完成100%；认定实体店合格率大于等于95%，实际完成100%。发现的主要问题及原因：根据内蒙古自治区文化和旅游厅关于“我和草原有个约定”品牌创建要求，三年内完成500家实体店的授权认证，2024年为授权工作开展的第一年，故比自治区旅游协会最初设计方案多评选出92家。下一步改进措施：今后利用绩效中期监控等手段，建立绩效目标动态调整机制，在预算项目发生调整时，同步跟进调整绩效目标，实现预算绩效同步管理整体推进。同时加强业务培训，组织财务、业务人员参加绩效管理专题培训，提高工作人员的绩效管理意识和专业水平。</w:t>
      </w:r>
    </w:p>
    <w:p>
      <w:pPr>
        <w:pStyle w:val="2"/>
        <w:rPr>
          <w:rFonts w:hint="eastAsia"/>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6"/>
        <w:gridCol w:w="751"/>
        <w:gridCol w:w="940"/>
        <w:gridCol w:w="874"/>
        <w:gridCol w:w="709"/>
        <w:gridCol w:w="719"/>
        <w:gridCol w:w="711"/>
        <w:gridCol w:w="707"/>
        <w:gridCol w:w="725"/>
        <w:gridCol w:w="709"/>
        <w:gridCol w:w="735"/>
        <w:gridCol w:w="1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项目支出绩效自评表</w:t>
            </w:r>
            <w:r>
              <w:rPr>
                <w:rFonts w:hint="eastAsia" w:ascii="宋体" w:hAnsi="宋体" w:eastAsia="宋体" w:cs="宋体"/>
                <w:b/>
                <w:bCs/>
                <w:i w:val="0"/>
                <w:iCs w:val="0"/>
                <w:color w:val="000000"/>
                <w:kern w:val="0"/>
                <w:sz w:val="40"/>
                <w:szCs w:val="40"/>
                <w:highlight w:val="none"/>
                <w:u w:val="none"/>
                <w:lang w:val="en-US" w:eastAsia="zh-CN" w:bidi="ar"/>
              </w:rPr>
              <w:br w:type="textWrapping"/>
            </w:r>
            <w:r>
              <w:rPr>
                <w:rFonts w:hint="eastAsia" w:ascii="宋体" w:hAnsi="宋体" w:cs="宋体"/>
                <w:b/>
                <w:bCs/>
                <w:i w:val="0"/>
                <w:iCs w:val="0"/>
                <w:color w:val="000000"/>
                <w:kern w:val="0"/>
                <w:sz w:val="40"/>
                <w:szCs w:val="40"/>
                <w:highlight w:val="none"/>
                <w:u w:val="none"/>
                <w:lang w:val="en-US" w:eastAsia="zh-CN" w:bidi="ar"/>
              </w:rPr>
              <w:t>（</w:t>
            </w:r>
            <w:r>
              <w:rPr>
                <w:rFonts w:hint="eastAsia" w:ascii="宋体" w:hAnsi="宋体" w:eastAsia="宋体" w:cs="宋体"/>
                <w:b/>
                <w:bCs/>
                <w:i w:val="0"/>
                <w:iCs w:val="0"/>
                <w:color w:val="000000"/>
                <w:kern w:val="0"/>
                <w:sz w:val="40"/>
                <w:szCs w:val="40"/>
                <w:highlight w:val="none"/>
                <w:u w:val="none"/>
                <w:lang w:val="en-US" w:eastAsia="zh-CN" w:bidi="ar"/>
              </w:rPr>
              <w:t>2024年度</w:t>
            </w:r>
            <w:r>
              <w:rPr>
                <w:rFonts w:hint="eastAsia" w:ascii="宋体" w:hAnsi="宋体" w:cs="宋体"/>
                <w:b/>
                <w:bCs/>
                <w:i w:val="0"/>
                <w:iCs w:val="0"/>
                <w:color w:val="000000"/>
                <w:kern w:val="0"/>
                <w:sz w:val="40"/>
                <w:szCs w:val="4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432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“我和草原有个约定”文旅商品品牌运营管理项目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16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内蒙古自治区文化和旅游厅部门</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实施单位</w:t>
            </w:r>
          </w:p>
        </w:tc>
        <w:tc>
          <w:tcPr>
            <w:tcW w:w="19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内蒙古自治区文化和旅游厅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7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项目资金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年初预算数</w:t>
            </w:r>
          </w:p>
        </w:tc>
        <w:tc>
          <w:tcPr>
            <w:tcW w:w="7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全年预算数</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全年执行数</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分值</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执行率（%）</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年度资金总额</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7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其中：财政拨款</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7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上年结转资金</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7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其他资金</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7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7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年度总体目标</w:t>
            </w:r>
          </w:p>
        </w:tc>
        <w:tc>
          <w:tcPr>
            <w:tcW w:w="19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预期目标</w:t>
            </w:r>
          </w:p>
        </w:tc>
        <w:tc>
          <w:tcPr>
            <w:tcW w:w="233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9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2024年度新增“我和草原有个约定”授权使用商品300件套，新增实体店60家；与原“内蒙古礼物”78家授权商品企业和58家授权实体店企业签订新品牌“我和草原有个约定”授权合同；制定1个团体标准《“我和草原有个约定”文旅商品评审标准》；提升“我和草原有个约定”品牌知名度和影响力。</w:t>
            </w:r>
          </w:p>
        </w:tc>
        <w:tc>
          <w:tcPr>
            <w:tcW w:w="233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2024年新增“我和草原有个约定”授权商品370件套，新增实体店152家，与原“内蒙古礼物”78家授权商品企业和58家授权实体店企业签订新品牌“我和草原有个约定”授权合同；制定1个团体标准《“我和草原有个约定”文旅商品评审标准》；提升“我和草原有个约定”品牌知名度和影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绩效指标</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一级指标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二级指标</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三级指标</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指标性质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指标方向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年度指标值</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实际完成值</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计量单位</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分值</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得分</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0"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绩效指标</w:t>
            </w:r>
          </w:p>
        </w:tc>
        <w:tc>
          <w:tcPr>
            <w:tcW w:w="377"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472"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43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授权商品</w:t>
            </w:r>
          </w:p>
        </w:tc>
        <w:tc>
          <w:tcPr>
            <w:tcW w:w="3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35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w:t>
            </w:r>
          </w:p>
        </w:tc>
        <w:tc>
          <w:tcPr>
            <w:tcW w:w="35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370</w:t>
            </w:r>
          </w:p>
        </w:tc>
        <w:tc>
          <w:tcPr>
            <w:tcW w:w="3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件套</w:t>
            </w:r>
          </w:p>
        </w:tc>
        <w:tc>
          <w:tcPr>
            <w:tcW w:w="3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36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89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30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7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7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授权实体店</w:t>
            </w:r>
          </w:p>
        </w:tc>
        <w:tc>
          <w:tcPr>
            <w:tcW w:w="3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35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35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152</w:t>
            </w:r>
          </w:p>
        </w:tc>
        <w:tc>
          <w:tcPr>
            <w:tcW w:w="3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家</w:t>
            </w:r>
          </w:p>
        </w:tc>
        <w:tc>
          <w:tcPr>
            <w:tcW w:w="3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36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8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据内蒙古自治区文化和旅游厅关于“我和草原有个约定”品牌创建要求，三年内完成500家实体店的授权认证，2024年为授权工作开展的第一年，故比自治区旅游协会最初设计方案多评选出92家。实体店越多越有利于品牌宣传。今后利用绩效中期监控等手段，建立绩效目标动态调整机制，在预算项目发生调整时，同步跟进调整绩效目标，实现预算绩效同步管理整体推进。同时加强业务培训，组织财务、业务人员参加绩效管理专题培训，提高工作人员的绩效管理意识和专业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7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72"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43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认定商品合格率</w:t>
            </w:r>
          </w:p>
        </w:tc>
        <w:tc>
          <w:tcPr>
            <w:tcW w:w="3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35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35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36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89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7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7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认定实体店合格率</w:t>
            </w:r>
          </w:p>
        </w:tc>
        <w:tc>
          <w:tcPr>
            <w:tcW w:w="3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35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35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36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89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7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72"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43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项目推广及时率</w:t>
            </w:r>
          </w:p>
        </w:tc>
        <w:tc>
          <w:tcPr>
            <w:tcW w:w="3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35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35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6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9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7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7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项目完成及时率</w:t>
            </w:r>
          </w:p>
        </w:tc>
        <w:tc>
          <w:tcPr>
            <w:tcW w:w="3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35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35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6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9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7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72"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43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印刷出版成本</w:t>
            </w:r>
          </w:p>
        </w:tc>
        <w:tc>
          <w:tcPr>
            <w:tcW w:w="3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36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35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35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3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3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6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89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7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7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制定认定规范等成本</w:t>
            </w:r>
          </w:p>
        </w:tc>
        <w:tc>
          <w:tcPr>
            <w:tcW w:w="3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36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35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19.5</w:t>
            </w:r>
          </w:p>
        </w:tc>
        <w:tc>
          <w:tcPr>
            <w:tcW w:w="35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19.5</w:t>
            </w:r>
          </w:p>
        </w:tc>
        <w:tc>
          <w:tcPr>
            <w:tcW w:w="3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3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6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9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7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7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评审踏勘成本</w:t>
            </w:r>
          </w:p>
        </w:tc>
        <w:tc>
          <w:tcPr>
            <w:tcW w:w="3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36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35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35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3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3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6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9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77"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47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社会效益指标</w:t>
            </w:r>
          </w:p>
        </w:tc>
        <w:tc>
          <w:tcPr>
            <w:tcW w:w="43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提升区域公共品牌</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形象</w:t>
            </w:r>
          </w:p>
        </w:tc>
        <w:tc>
          <w:tcPr>
            <w:tcW w:w="3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360"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5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有效提升</w:t>
            </w:r>
          </w:p>
        </w:tc>
        <w:tc>
          <w:tcPr>
            <w:tcW w:w="35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有效提升</w:t>
            </w:r>
          </w:p>
        </w:tc>
        <w:tc>
          <w:tcPr>
            <w:tcW w:w="36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36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89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7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可持续影响指标</w:t>
            </w:r>
          </w:p>
        </w:tc>
        <w:tc>
          <w:tcPr>
            <w:tcW w:w="43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持续促进我区文旅产业高效发展</w:t>
            </w:r>
          </w:p>
        </w:tc>
        <w:tc>
          <w:tcPr>
            <w:tcW w:w="3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360"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5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持续促进</w:t>
            </w:r>
          </w:p>
        </w:tc>
        <w:tc>
          <w:tcPr>
            <w:tcW w:w="35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持续促进</w:t>
            </w:r>
          </w:p>
        </w:tc>
        <w:tc>
          <w:tcPr>
            <w:tcW w:w="36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36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89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7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47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服务对象满意度</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3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授权企业满</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意度</w:t>
            </w:r>
          </w:p>
        </w:tc>
        <w:tc>
          <w:tcPr>
            <w:tcW w:w="3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35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35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3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6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9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8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总分</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99</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bl>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4.中国旅游博览会内蒙古展区项目自评综述：根据年初设定的绩效目标，项目自评得分为100分。全年预算数为45万元，执行数为45万元，完成预算的100%。绩效目标完成情况：场地搭建面积大于等于300平方米，实际完成300平方米；参展企业数大于等于10家，实际完成10家；参展企业合格率等于100%，实际完成100%；场地搭建合格率等于100%，实际完成100%。发现的主要问题及原因：本项目严格按照自治区相关规定实施，项目组织实施按全年工作任务进行分类，专人负责，集体分工协作。严格按照年初确定的工作目标，明确组织实施措施和策略，确保项目正常有序地开展。下一步改进措施：2025年，自治区文旅厅将认真筹划申报项目资金预算，完善绩效目标管理，建立完整的绩效管理档案。实时跟进支出进度，及时发现问题，制定改进措施，确保各项工作按期保质保量完成。</w:t>
      </w:r>
    </w:p>
    <w:p>
      <w:pPr>
        <w:pStyle w:val="2"/>
        <w:rPr>
          <w:rFonts w:hint="eastAsia"/>
          <w:lang w:val="en-US" w:eastAsia="zh-CN"/>
        </w:rPr>
      </w:pPr>
    </w:p>
    <w:p>
      <w:pPr>
        <w:pStyle w:val="4"/>
        <w:rPr>
          <w:rFonts w:hint="eastAsia"/>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844"/>
        <w:gridCol w:w="840"/>
        <w:gridCol w:w="966"/>
        <w:gridCol w:w="591"/>
        <w:gridCol w:w="794"/>
        <w:gridCol w:w="783"/>
        <w:gridCol w:w="781"/>
        <w:gridCol w:w="798"/>
        <w:gridCol w:w="783"/>
        <w:gridCol w:w="810"/>
        <w:gridCol w:w="1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40"/>
                <w:szCs w:val="40"/>
                <w:highlight w:val="none"/>
                <w:u w:val="none"/>
                <w:lang w:val="en-US"/>
              </w:rPr>
            </w:pPr>
            <w:r>
              <w:rPr>
                <w:rFonts w:hint="eastAsia" w:ascii="宋体" w:hAnsi="宋体" w:eastAsia="宋体" w:cs="宋体"/>
                <w:b/>
                <w:bCs/>
                <w:i w:val="0"/>
                <w:iCs w:val="0"/>
                <w:color w:val="000000"/>
                <w:kern w:val="0"/>
                <w:sz w:val="40"/>
                <w:szCs w:val="40"/>
                <w:highlight w:val="none"/>
                <w:u w:val="none"/>
                <w:lang w:val="en-US" w:eastAsia="zh-CN" w:bidi="ar"/>
              </w:rPr>
              <w:t>项目支出绩效自评表</w:t>
            </w:r>
            <w:r>
              <w:rPr>
                <w:rFonts w:hint="eastAsia" w:ascii="宋体" w:hAnsi="宋体" w:eastAsia="宋体" w:cs="宋体"/>
                <w:b/>
                <w:bCs/>
                <w:i w:val="0"/>
                <w:iCs w:val="0"/>
                <w:color w:val="000000"/>
                <w:kern w:val="0"/>
                <w:sz w:val="40"/>
                <w:szCs w:val="40"/>
                <w:highlight w:val="none"/>
                <w:u w:val="none"/>
                <w:lang w:val="en-US" w:eastAsia="zh-CN" w:bidi="ar"/>
              </w:rPr>
              <w:br w:type="textWrapping"/>
            </w:r>
            <w:r>
              <w:rPr>
                <w:rFonts w:hint="eastAsia" w:ascii="宋体" w:hAnsi="宋体" w:cs="宋体"/>
                <w:b/>
                <w:bCs/>
                <w:i w:val="0"/>
                <w:iCs w:val="0"/>
                <w:color w:val="000000"/>
                <w:kern w:val="0"/>
                <w:sz w:val="40"/>
                <w:szCs w:val="40"/>
                <w:highlight w:val="none"/>
                <w:u w:val="none"/>
                <w:lang w:val="en-US" w:eastAsia="zh-CN" w:bidi="ar"/>
              </w:rPr>
              <w:t>（</w:t>
            </w:r>
            <w:r>
              <w:rPr>
                <w:rFonts w:hint="eastAsia" w:ascii="宋体" w:hAnsi="宋体" w:eastAsia="宋体" w:cs="宋体"/>
                <w:b/>
                <w:bCs/>
                <w:i w:val="0"/>
                <w:iCs w:val="0"/>
                <w:color w:val="000000"/>
                <w:kern w:val="0"/>
                <w:sz w:val="40"/>
                <w:szCs w:val="40"/>
                <w:highlight w:val="none"/>
                <w:u w:val="none"/>
                <w:lang w:val="en-US" w:eastAsia="zh-CN" w:bidi="ar"/>
              </w:rPr>
              <w:t>2024年度</w:t>
            </w:r>
            <w:r>
              <w:rPr>
                <w:rFonts w:hint="eastAsia" w:ascii="宋体" w:hAnsi="宋体" w:cs="宋体"/>
                <w:b/>
                <w:bCs/>
                <w:i w:val="0"/>
                <w:iCs w:val="0"/>
                <w:color w:val="000000"/>
                <w:kern w:val="0"/>
                <w:sz w:val="40"/>
                <w:szCs w:val="4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415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中国旅游博览会内蒙古展区项目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16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内蒙古自治区文化和旅游厅部门</w:t>
            </w: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实施单位</w:t>
            </w:r>
          </w:p>
        </w:tc>
        <w:tc>
          <w:tcPr>
            <w:tcW w:w="17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内蒙古自治区文化和旅游厅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项目资金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年初预</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算数</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全年预算数</w:t>
            </w: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全年执行数</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分值</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执行率（%）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年度资金总额</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其中：财政</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拨款</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上年结转资金</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其他</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年度总体目标</w:t>
            </w:r>
          </w:p>
        </w:tc>
        <w:tc>
          <w:tcPr>
            <w:tcW w:w="19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预期目标</w:t>
            </w:r>
          </w:p>
        </w:tc>
        <w:tc>
          <w:tcPr>
            <w:tcW w:w="21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8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9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通过参加中国旅游博览会展示内蒙古发展成果、推动北疆文化品牌立起来。</w:t>
            </w:r>
          </w:p>
        </w:tc>
        <w:tc>
          <w:tcPr>
            <w:tcW w:w="21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中国旅游博览会于2024年9月13日开幕，17日闭幕。围绕展陈主题主旨，设置三大板块主题展区，突出展示内蒙古优势文旅资源、优秀文创产品、精品旅游线路，着力</w:t>
            </w:r>
            <w:r>
              <w:rPr>
                <w:rFonts w:hint="eastAsia" w:ascii="宋体" w:hAnsi="宋体" w:cs="宋体"/>
                <w:i w:val="0"/>
                <w:iCs w:val="0"/>
                <w:color w:val="000000"/>
                <w:kern w:val="0"/>
                <w:sz w:val="18"/>
                <w:szCs w:val="18"/>
                <w:highlight w:val="none"/>
                <w:u w:val="none"/>
                <w:lang w:val="en-US" w:eastAsia="zh-CN" w:bidi="ar"/>
              </w:rPr>
              <w:t>宣传推广</w:t>
            </w:r>
            <w:r>
              <w:rPr>
                <w:rFonts w:hint="eastAsia" w:ascii="宋体" w:hAnsi="宋体" w:eastAsia="宋体" w:cs="宋体"/>
                <w:i w:val="0"/>
                <w:iCs w:val="0"/>
                <w:color w:val="000000"/>
                <w:kern w:val="0"/>
                <w:sz w:val="18"/>
                <w:szCs w:val="18"/>
                <w:highlight w:val="none"/>
                <w:u w:val="none"/>
                <w:lang w:val="en-US" w:eastAsia="zh-CN" w:bidi="ar"/>
              </w:rPr>
              <w:t>内蒙古具有核心竞争力的产品、服务和项目，激发参展客商消费和合作意愿。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绩效</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二级</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三级指标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指标性质</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指标方向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年度指标值</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实际完成值</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计量单位</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分值</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得分</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偏差原因分析及改进</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2"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绩效</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2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产出</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22"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数量</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8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场地搭建面积</w:t>
            </w:r>
          </w:p>
        </w:tc>
        <w:tc>
          <w:tcPr>
            <w:tcW w:w="2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3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w:t>
            </w:r>
          </w:p>
        </w:tc>
        <w:tc>
          <w:tcPr>
            <w:tcW w:w="39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w:t>
            </w:r>
          </w:p>
        </w:tc>
        <w:tc>
          <w:tcPr>
            <w:tcW w:w="39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3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56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8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参展企业数</w:t>
            </w:r>
          </w:p>
        </w:tc>
        <w:tc>
          <w:tcPr>
            <w:tcW w:w="2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3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家</w:t>
            </w:r>
          </w:p>
        </w:tc>
        <w:tc>
          <w:tcPr>
            <w:tcW w:w="3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56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2"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质量</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8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参展企业合格率</w:t>
            </w:r>
          </w:p>
        </w:tc>
        <w:tc>
          <w:tcPr>
            <w:tcW w:w="2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3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9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9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56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8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场地搭建合格率</w:t>
            </w:r>
          </w:p>
        </w:tc>
        <w:tc>
          <w:tcPr>
            <w:tcW w:w="2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3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9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9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56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2"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时效</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8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场地搭建及时率</w:t>
            </w:r>
          </w:p>
        </w:tc>
        <w:tc>
          <w:tcPr>
            <w:tcW w:w="2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3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9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9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56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8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展会开展及时率</w:t>
            </w:r>
          </w:p>
        </w:tc>
        <w:tc>
          <w:tcPr>
            <w:tcW w:w="2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3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9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9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56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2"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成本</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8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场地搭建成本</w:t>
            </w:r>
          </w:p>
        </w:tc>
        <w:tc>
          <w:tcPr>
            <w:tcW w:w="2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3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3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39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39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3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56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8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宣传设计成本</w:t>
            </w:r>
          </w:p>
        </w:tc>
        <w:tc>
          <w:tcPr>
            <w:tcW w:w="2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3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3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39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39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3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56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效益</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社会效益指标</w:t>
            </w:r>
          </w:p>
        </w:tc>
        <w:tc>
          <w:tcPr>
            <w:tcW w:w="48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提高自治区文旅品牌影响力</w:t>
            </w:r>
          </w:p>
        </w:tc>
        <w:tc>
          <w:tcPr>
            <w:tcW w:w="2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39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有效提高</w:t>
            </w:r>
          </w:p>
        </w:tc>
        <w:tc>
          <w:tcPr>
            <w:tcW w:w="39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有效提高</w:t>
            </w:r>
          </w:p>
        </w:tc>
        <w:tc>
          <w:tcPr>
            <w:tcW w:w="39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56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可持续影响</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8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促进全区文旅产业良性发展</w:t>
            </w:r>
          </w:p>
        </w:tc>
        <w:tc>
          <w:tcPr>
            <w:tcW w:w="2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39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持续促进</w:t>
            </w:r>
          </w:p>
        </w:tc>
        <w:tc>
          <w:tcPr>
            <w:tcW w:w="39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持续促进</w:t>
            </w:r>
          </w:p>
        </w:tc>
        <w:tc>
          <w:tcPr>
            <w:tcW w:w="39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56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4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服务对象满意度指标</w:t>
            </w:r>
          </w:p>
        </w:tc>
        <w:tc>
          <w:tcPr>
            <w:tcW w:w="48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参展企业满意度</w:t>
            </w:r>
          </w:p>
        </w:tc>
        <w:tc>
          <w:tcPr>
            <w:tcW w:w="2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3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39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39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6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总分</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bl>
    <w:p>
      <w:pPr>
        <w:keepNext w:val="0"/>
        <w:keepLines w:val="0"/>
        <w:pageBreakBefore w:val="0"/>
        <w:widowControl w:val="0"/>
        <w:kinsoku/>
        <w:wordWrap/>
        <w:overflowPunct/>
        <w:topLinePunct w:val="0"/>
        <w:autoSpaceDE/>
        <w:autoSpaceDN/>
        <w:bidi w:val="0"/>
        <w:adjustRightInd/>
        <w:snapToGrid/>
        <w:spacing w:before="240" w:beforeLines="0" w:after="240" w:afterLines="0" w:line="560" w:lineRule="exact"/>
        <w:ind w:firstLine="640" w:firstLineChars="200"/>
        <w:jc w:val="both"/>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5.（本级基建）全区文旅品牌建设项目自评综述：根据年初设定的绩效目标，项目自评得分为100分。全年预算数为302.16万元，执行数为302.16万元，完成预算的100%。绩效目标完成情况：文旅形象设计及宣传口号征集活动奖项数量大于等于13名，实际完成15名；文创产品创新创意设计大赛活动奖项数量大于等于20名，实际完成20名；展览展示平方米大于等于1000平方米，实际完成1000平方米。发现的主要问题及原因：项目按照自治区相关规定制定预算，提交党组会研究通过后，按程序进行招标，确定承办方。资金的支出有完整的审批过程和手续，项目支出符合部门预算批复的用途，项目实施过程中，需进一步明确服务要求，不断提升服务质量。下一步改进措施：今后，厅机关将严格按照上级批复的预算方案和绩效目标，扎实做好全区旅游品牌宣传推广工作，做好项目预算执行，强化绩效目标管理，动态跟踪并梳理支出进度，针对性制定改进举措，以保障各项工作严格按时间节点推进，全面达成质量与数量双维度要求。</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8"/>
        <w:gridCol w:w="838"/>
        <w:gridCol w:w="828"/>
        <w:gridCol w:w="777"/>
        <w:gridCol w:w="777"/>
        <w:gridCol w:w="789"/>
        <w:gridCol w:w="884"/>
        <w:gridCol w:w="806"/>
        <w:gridCol w:w="669"/>
        <w:gridCol w:w="777"/>
        <w:gridCol w:w="796"/>
        <w:gridCol w:w="1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项目支出绩效自评表</w:t>
            </w:r>
            <w:r>
              <w:rPr>
                <w:rFonts w:hint="eastAsia" w:ascii="宋体" w:hAnsi="宋体" w:eastAsia="宋体" w:cs="宋体"/>
                <w:b/>
                <w:bCs/>
                <w:i w:val="0"/>
                <w:iCs w:val="0"/>
                <w:color w:val="000000"/>
                <w:kern w:val="0"/>
                <w:sz w:val="40"/>
                <w:szCs w:val="40"/>
                <w:highlight w:val="none"/>
                <w:u w:val="none"/>
                <w:lang w:val="en-US" w:eastAsia="zh-CN" w:bidi="ar"/>
              </w:rPr>
              <w:br w:type="textWrapping"/>
            </w:r>
            <w:r>
              <w:rPr>
                <w:rFonts w:hint="eastAsia" w:ascii="宋体" w:hAnsi="宋体" w:cs="宋体"/>
                <w:b/>
                <w:bCs/>
                <w:i w:val="0"/>
                <w:iCs w:val="0"/>
                <w:color w:val="000000"/>
                <w:kern w:val="0"/>
                <w:sz w:val="40"/>
                <w:szCs w:val="40"/>
                <w:highlight w:val="none"/>
                <w:u w:val="none"/>
                <w:lang w:val="en-US" w:eastAsia="zh-CN" w:bidi="ar"/>
              </w:rPr>
              <w:t>（</w:t>
            </w:r>
            <w:r>
              <w:rPr>
                <w:rFonts w:hint="eastAsia" w:ascii="宋体" w:hAnsi="宋体" w:eastAsia="宋体" w:cs="宋体"/>
                <w:b/>
                <w:bCs/>
                <w:i w:val="0"/>
                <w:iCs w:val="0"/>
                <w:color w:val="000000"/>
                <w:kern w:val="0"/>
                <w:sz w:val="40"/>
                <w:szCs w:val="40"/>
                <w:highlight w:val="none"/>
                <w:u w:val="none"/>
                <w:lang w:val="en-US" w:eastAsia="zh-CN" w:bidi="ar"/>
              </w:rPr>
              <w:t>2024年度</w:t>
            </w:r>
            <w:r>
              <w:rPr>
                <w:rFonts w:hint="eastAsia" w:ascii="宋体" w:hAnsi="宋体" w:cs="宋体"/>
                <w:b/>
                <w:bCs/>
                <w:i w:val="0"/>
                <w:iCs w:val="0"/>
                <w:color w:val="000000"/>
                <w:kern w:val="0"/>
                <w:sz w:val="40"/>
                <w:szCs w:val="4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416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（本级基建）全区文旅品牌建设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15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内蒙古自治区文化和旅游厅部门</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实施单位</w:t>
            </w:r>
          </w:p>
        </w:tc>
        <w:tc>
          <w:tcPr>
            <w:tcW w:w="172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内蒙古自治区文化和旅游厅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项目资金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年初预算数</w:t>
            </w:r>
          </w:p>
        </w:tc>
        <w:tc>
          <w:tcPr>
            <w:tcW w:w="7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全年预算数</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全年执行数</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分值</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执行率（%）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年度资金总额</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302.16</w:t>
            </w:r>
          </w:p>
        </w:tc>
        <w:tc>
          <w:tcPr>
            <w:tcW w:w="7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302.16</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302.16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其中：财政</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拨款</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302.16</w:t>
            </w:r>
          </w:p>
        </w:tc>
        <w:tc>
          <w:tcPr>
            <w:tcW w:w="7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302.16</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302.16</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上年结转资金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7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其他</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7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年度总体目标</w:t>
            </w:r>
          </w:p>
        </w:tc>
        <w:tc>
          <w:tcPr>
            <w:tcW w:w="20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预期目标</w:t>
            </w:r>
          </w:p>
        </w:tc>
        <w:tc>
          <w:tcPr>
            <w:tcW w:w="21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0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通过对外宣传</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成果转化，进一步升级内蒙古文化旅游视觉形象，推动艺术旅游、文博旅游、非遗旅游、旅游演艺等深度融合创新，提升旅游文化内涵</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推动音乐舞蹈与旅游有机融合</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推动旅游演艺提档升级</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推动非遗旅游融合发展。</w:t>
            </w:r>
          </w:p>
        </w:tc>
        <w:tc>
          <w:tcPr>
            <w:tcW w:w="21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完成“歌游内蒙古”品牌建设方案，指导全区各盟市开展品牌建设工作。完成“歌游内蒙古”宣传口号征集、形象设计、logo设计工作，并已投放各应用场景。实现常态化宣传，在各公众号中植入“歌游内蒙古”标签，发布“歌游内蒙古”主题视频50多个，打造歌游内蒙古主题街区1个，点击量230万次。开展“歌游内蒙古”挑战赛2场，线上观看人数超过50万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绩效</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二级</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三级</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性质</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方向</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年度指标值</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实际完成值</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计量</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单位</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分值</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得分</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偏差原因分析及改进</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1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绩效</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20"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产出</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1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数量</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文旅形象设计及宣传口号征集活动奖项数量</w:t>
            </w: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9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大于</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44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33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w:t>
            </w: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59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1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1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文创产品创新创意设计大赛活动奖项数量</w:t>
            </w: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9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大于</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44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3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w:t>
            </w: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59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1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展览展示平米</w:t>
            </w: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9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大于</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44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33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59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1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1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质量</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影响</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程度</w:t>
            </w: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39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4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助力内蒙古疫情后文旅市场快速恢复发展</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优</w:t>
            </w:r>
          </w:p>
        </w:tc>
        <w:tc>
          <w:tcPr>
            <w:tcW w:w="33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39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59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1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时效</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项目实施时间</w:t>
            </w: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9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44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33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月</w:t>
            </w: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59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1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成本</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项目</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w:t>
            </w: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39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小于</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44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302.16</w:t>
            </w:r>
          </w:p>
        </w:tc>
        <w:tc>
          <w:tcPr>
            <w:tcW w:w="33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39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59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上年结转项目，年度指标值为上年指标，已全部支出。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1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0"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效益</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1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社会效益指标</w:t>
            </w: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社会影响力</w:t>
            </w: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39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4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吸引更多旅客发现内蒙古、探索内蒙古、爱上内蒙古</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优</w:t>
            </w:r>
          </w:p>
        </w:tc>
        <w:tc>
          <w:tcPr>
            <w:tcW w:w="33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9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1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1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生态效益指标</w:t>
            </w: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环境影响程度</w:t>
            </w: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39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4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通过宣传推广，助力环境高质量发展</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优</w:t>
            </w:r>
          </w:p>
        </w:tc>
        <w:tc>
          <w:tcPr>
            <w:tcW w:w="33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9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1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1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可持续影响</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发展</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程度</w:t>
            </w: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39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4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推动内蒙古文旅事业高质量发展</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优</w:t>
            </w:r>
          </w:p>
        </w:tc>
        <w:tc>
          <w:tcPr>
            <w:tcW w:w="33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9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41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服务对象满意度指标</w:t>
            </w: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游客满意程度</w:t>
            </w: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9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大于</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44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3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96"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61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bookmarkEnd w:id="13"/>
    </w:tbl>
    <w:p>
      <w:pPr>
        <w:keepNext/>
        <w:keepLines/>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（三）部门项目绩效评价结果</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eastAsia="宋体"/>
          <w:highlight w:val="none"/>
          <w:lang w:eastAsia="zh-CN"/>
        </w:rPr>
      </w:pPr>
      <w:bookmarkStart w:id="14" w:name="PO_part2A3B3IncReason1"/>
      <w:r>
        <w:rPr>
          <w:rFonts w:hint="eastAsia" w:ascii="仿宋_GB2312" w:hAnsi="仿宋_GB2312" w:eastAsia="仿宋_GB2312" w:cs="仿宋_GB2312"/>
          <w:sz w:val="32"/>
          <w:szCs w:val="32"/>
          <w:highlight w:val="none"/>
          <w:u w:val="none"/>
          <w:lang w:val="en-US" w:eastAsia="zh-CN"/>
        </w:rPr>
        <w:t>自治区非物质文化遗产保护资金项目，该项目绩效评价综合得分为93.74分，绩效评价结果为“优”。部门项目绩效评价得分情况详见单位具体绩效评价结果(自治区非物质文化遗产保护专项资金绩效评价报告https://www.kdocs.cn/l/cgL4XmCTt5L4)。</w:t>
      </w:r>
      <w:bookmarkEnd w:id="14"/>
    </w:p>
    <w:p>
      <w:pPr>
        <w:keepNext w:val="0"/>
        <w:keepLines w:val="0"/>
        <w:pageBreakBefore w:val="0"/>
        <w:widowControl/>
        <w:kinsoku/>
        <w:wordWrap/>
        <w:overflowPunct/>
        <w:topLinePunct w:val="0"/>
        <w:bidi w:val="0"/>
        <w:spacing w:before="240" w:after="240" w:line="560" w:lineRule="exact"/>
        <w:jc w:val="left"/>
        <w:textAlignment w:val="auto"/>
        <w:rPr>
          <w:rFonts w:ascii="Times New Roman" w:hAnsi="Times New Roman" w:eastAsia="Times New Roman" w:cs="Times New Roman"/>
          <w:kern w:val="0"/>
          <w:sz w:val="24"/>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420" w:firstLineChars="200"/>
        <w:jc w:val="both"/>
        <w:textAlignment w:val="auto"/>
        <w:rPr>
          <w:rFonts w:hint="eastAsia" w:eastAsia="宋体"/>
          <w:highlight w:val="none"/>
          <w:lang w:eastAsia="zh-CN"/>
        </w:rPr>
      </w:pPr>
    </w:p>
    <w:p>
      <w:pPr>
        <w:keepNext w:val="0"/>
        <w:keepLines w:val="0"/>
        <w:pageBreakBefore w:val="0"/>
        <w:widowControl/>
        <w:kinsoku/>
        <w:wordWrap/>
        <w:overflowPunct/>
        <w:topLinePunct w:val="0"/>
        <w:bidi w:val="0"/>
        <w:spacing w:before="240" w:after="240" w:line="560" w:lineRule="exact"/>
        <w:jc w:val="left"/>
        <w:textAlignment w:val="auto"/>
        <w:rPr>
          <w:rFonts w:ascii="Times New Roman" w:hAnsi="Times New Roman" w:eastAsia="Times New Roman" w:cs="Times New Roman"/>
          <w:kern w:val="0"/>
          <w:sz w:val="24"/>
        </w:rPr>
      </w:pPr>
    </w:p>
    <w:p>
      <w:pPr>
        <w:pStyle w:val="6"/>
        <w:keepNext w:val="0"/>
        <w:keepLines w:val="0"/>
        <w:pageBreakBefore w:val="0"/>
        <w:widowControl/>
        <w:kinsoku/>
        <w:wordWrap/>
        <w:overflowPunct/>
        <w:topLinePunct w:val="0"/>
        <w:bidi w:val="0"/>
        <w:spacing w:before="299" w:after="299" w:line="560" w:lineRule="exact"/>
        <w:jc w:val="center"/>
        <w:textAlignment w:val="auto"/>
        <w:rPr>
          <w:rFonts w:hint="eastAsia" w:asciiTheme="majorEastAsia" w:hAnsiTheme="majorEastAsia" w:eastAsiaTheme="majorEastAsia" w:cstheme="majorEastAsia"/>
          <w:b/>
          <w:bCs/>
          <w:kern w:val="0"/>
          <w:sz w:val="44"/>
          <w:szCs w:val="44"/>
        </w:rPr>
      </w:pPr>
      <w:bookmarkStart w:id="15" w:name="_GoBack"/>
      <w:bookmarkEnd w:id="15"/>
      <w:r>
        <w:rPr>
          <w:rFonts w:hint="eastAsia" w:asciiTheme="majorEastAsia" w:hAnsiTheme="majorEastAsia" w:eastAsiaTheme="majorEastAsia" w:cstheme="majorEastAsia"/>
          <w:kern w:val="0"/>
          <w:sz w:val="44"/>
          <w:szCs w:val="44"/>
        </w:rPr>
        <w:t>第三部分 名词解释</w:t>
      </w:r>
    </w:p>
    <w:p>
      <w:pPr>
        <w:keepNext w:val="0"/>
        <w:keepLines w:val="0"/>
        <w:pageBreakBefore w:val="0"/>
        <w:widowControl/>
        <w:kinsoku/>
        <w:wordWrap/>
        <w:overflowPunct/>
        <w:topLinePunct w:val="0"/>
        <w:autoSpaceDE/>
        <w:autoSpaceDN/>
        <w:bidi w:val="0"/>
        <w:adjustRightInd/>
        <w:snapToGrid/>
        <w:spacing w:before="240" w:after="240" w:line="560" w:lineRule="exact"/>
        <w:ind w:firstLine="642" w:firstLineChars="200"/>
        <w:jc w:val="both"/>
        <w:textAlignment w:val="auto"/>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一、财政拨款收入：</w:t>
      </w:r>
      <w:r>
        <w:rPr>
          <w:rFonts w:ascii="仿宋_GB2312" w:hAnsi="仿宋_GB2312" w:eastAsia="仿宋_GB2312" w:cs="仿宋_GB2312"/>
          <w:kern w:val="0"/>
          <w:sz w:val="32"/>
          <w:szCs w:val="32"/>
        </w:rPr>
        <w:t>从同级财政部门取得的各类财政拨款，包括一般公共预算财政拨款、政府性基金预算财政拨款、国有资本经营预算财政拨款。</w:t>
      </w:r>
    </w:p>
    <w:p>
      <w:pPr>
        <w:keepNext w:val="0"/>
        <w:keepLines w:val="0"/>
        <w:pageBreakBefore w:val="0"/>
        <w:widowControl/>
        <w:kinsoku/>
        <w:wordWrap/>
        <w:overflowPunct/>
        <w:topLinePunct w:val="0"/>
        <w:autoSpaceDE/>
        <w:autoSpaceDN/>
        <w:bidi w:val="0"/>
        <w:adjustRightInd/>
        <w:snapToGrid/>
        <w:spacing w:before="240" w:after="240" w:line="560" w:lineRule="exact"/>
        <w:ind w:firstLine="642" w:firstLineChars="200"/>
        <w:jc w:val="both"/>
        <w:textAlignment w:val="auto"/>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二、其他收入：</w:t>
      </w:r>
      <w:r>
        <w:rPr>
          <w:rFonts w:ascii="仿宋_GB2312" w:hAnsi="仿宋_GB2312" w:eastAsia="仿宋_GB2312" w:cs="仿宋_GB2312"/>
          <w:kern w:val="0"/>
          <w:sz w:val="32"/>
          <w:szCs w:val="32"/>
        </w:rPr>
        <w:t>取得的除上述财政拨款收入以外的各项收入。</w:t>
      </w:r>
    </w:p>
    <w:p>
      <w:pPr>
        <w:keepNext w:val="0"/>
        <w:keepLines w:val="0"/>
        <w:pageBreakBefore w:val="0"/>
        <w:widowControl/>
        <w:kinsoku/>
        <w:wordWrap/>
        <w:overflowPunct/>
        <w:topLinePunct w:val="0"/>
        <w:autoSpaceDE/>
        <w:autoSpaceDN/>
        <w:bidi w:val="0"/>
        <w:adjustRightInd/>
        <w:snapToGrid/>
        <w:spacing w:before="240" w:after="240" w:line="560" w:lineRule="exact"/>
        <w:ind w:firstLine="642" w:firstLineChars="200"/>
        <w:jc w:val="both"/>
        <w:textAlignment w:val="auto"/>
        <w:rPr>
          <w:rFonts w:ascii="Times New Roman" w:hAnsi="Times New Roman" w:eastAsia="Times New Roman" w:cs="Times New Roman"/>
          <w:kern w:val="0"/>
          <w:sz w:val="32"/>
          <w:szCs w:val="32"/>
        </w:rPr>
      </w:pPr>
      <w:r>
        <w:rPr>
          <w:rFonts w:hint="eastAsia" w:ascii="仿宋_GB2312" w:hAnsi="仿宋_GB2312" w:eastAsia="仿宋_GB2312" w:cs="仿宋_GB2312"/>
          <w:b/>
          <w:bCs/>
          <w:kern w:val="0"/>
          <w:sz w:val="32"/>
          <w:szCs w:val="32"/>
          <w:lang w:eastAsia="zh-CN"/>
        </w:rPr>
        <w:t>三</w:t>
      </w:r>
      <w:r>
        <w:rPr>
          <w:rFonts w:ascii="仿宋_GB2312" w:hAnsi="仿宋_GB2312" w:eastAsia="仿宋_GB2312" w:cs="仿宋_GB2312"/>
          <w:b/>
          <w:bCs/>
          <w:kern w:val="0"/>
          <w:sz w:val="32"/>
          <w:szCs w:val="32"/>
        </w:rPr>
        <w:t>、年初结转和结余：</w:t>
      </w:r>
      <w:r>
        <w:rPr>
          <w:rFonts w:ascii="仿宋_GB2312" w:hAnsi="仿宋_GB2312" w:eastAsia="仿宋_GB2312" w:cs="仿宋_GB2312"/>
          <w:kern w:val="0"/>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before="240" w:after="240" w:line="560" w:lineRule="exact"/>
        <w:ind w:firstLine="642" w:firstLineChars="200"/>
        <w:jc w:val="both"/>
        <w:textAlignment w:val="auto"/>
        <w:rPr>
          <w:rFonts w:ascii="Times New Roman" w:hAnsi="Times New Roman" w:eastAsia="Times New Roman" w:cs="Times New Roman"/>
          <w:kern w:val="0"/>
          <w:sz w:val="32"/>
          <w:szCs w:val="32"/>
        </w:rPr>
      </w:pPr>
      <w:r>
        <w:rPr>
          <w:rFonts w:hint="eastAsia" w:ascii="仿宋_GB2312" w:hAnsi="仿宋_GB2312" w:eastAsia="仿宋_GB2312" w:cs="仿宋_GB2312"/>
          <w:b/>
          <w:bCs/>
          <w:kern w:val="0"/>
          <w:sz w:val="32"/>
          <w:szCs w:val="32"/>
          <w:lang w:eastAsia="zh-CN"/>
        </w:rPr>
        <w:t>四</w:t>
      </w:r>
      <w:r>
        <w:rPr>
          <w:rFonts w:ascii="仿宋_GB2312" w:hAnsi="仿宋_GB2312" w:eastAsia="仿宋_GB2312" w:cs="仿宋_GB2312"/>
          <w:b/>
          <w:bCs/>
          <w:kern w:val="0"/>
          <w:sz w:val="32"/>
          <w:szCs w:val="32"/>
        </w:rPr>
        <w:t>、年末结转和结余资金：</w:t>
      </w:r>
      <w:r>
        <w:rPr>
          <w:rFonts w:ascii="仿宋_GB2312" w:hAnsi="仿宋_GB2312" w:eastAsia="仿宋_GB2312" w:cs="仿宋_GB2312"/>
          <w:kern w:val="0"/>
          <w:sz w:val="32"/>
          <w:szCs w:val="32"/>
        </w:rPr>
        <w:t>指单位结转下年的基本支出结转、项目支出结转和结余。</w:t>
      </w:r>
    </w:p>
    <w:p>
      <w:pPr>
        <w:keepNext w:val="0"/>
        <w:keepLines w:val="0"/>
        <w:pageBreakBefore w:val="0"/>
        <w:widowControl/>
        <w:kinsoku/>
        <w:wordWrap/>
        <w:overflowPunct/>
        <w:topLinePunct w:val="0"/>
        <w:autoSpaceDE/>
        <w:autoSpaceDN/>
        <w:bidi w:val="0"/>
        <w:adjustRightInd/>
        <w:snapToGrid/>
        <w:spacing w:before="240" w:after="240" w:line="560" w:lineRule="exact"/>
        <w:ind w:firstLine="642" w:firstLineChars="200"/>
        <w:jc w:val="both"/>
        <w:textAlignment w:val="auto"/>
        <w:rPr>
          <w:rFonts w:ascii="Times New Roman" w:hAnsi="Times New Roman" w:eastAsia="Times New Roman" w:cs="Times New Roman"/>
          <w:kern w:val="0"/>
          <w:sz w:val="32"/>
          <w:szCs w:val="32"/>
        </w:rPr>
      </w:pPr>
      <w:r>
        <w:rPr>
          <w:rFonts w:hint="eastAsia" w:ascii="仿宋_GB2312" w:hAnsi="仿宋_GB2312" w:eastAsia="仿宋_GB2312" w:cs="仿宋_GB2312"/>
          <w:b/>
          <w:bCs/>
          <w:kern w:val="0"/>
          <w:sz w:val="32"/>
          <w:szCs w:val="32"/>
          <w:lang w:eastAsia="zh-CN"/>
        </w:rPr>
        <w:t>五</w:t>
      </w:r>
      <w:r>
        <w:rPr>
          <w:rFonts w:ascii="仿宋_GB2312" w:hAnsi="仿宋_GB2312" w:eastAsia="仿宋_GB2312" w:cs="仿宋_GB2312"/>
          <w:b/>
          <w:bCs/>
          <w:kern w:val="0"/>
          <w:sz w:val="32"/>
          <w:szCs w:val="32"/>
        </w:rPr>
        <w:t>、基本支出：</w:t>
      </w:r>
      <w:r>
        <w:rPr>
          <w:rFonts w:ascii="仿宋_GB2312" w:hAnsi="仿宋_GB2312" w:eastAsia="仿宋_GB2312" w:cs="仿宋_GB2312"/>
          <w:kern w:val="0"/>
          <w:sz w:val="32"/>
          <w:szCs w:val="32"/>
        </w:rPr>
        <w:t>指为保障机构正常运转、完成日常工作任务所发生的支出，包括人员经费和公用经费。</w:t>
      </w:r>
    </w:p>
    <w:p>
      <w:pPr>
        <w:keepNext w:val="0"/>
        <w:keepLines w:val="0"/>
        <w:pageBreakBefore w:val="0"/>
        <w:widowControl/>
        <w:kinsoku/>
        <w:wordWrap/>
        <w:overflowPunct/>
        <w:topLinePunct w:val="0"/>
        <w:autoSpaceDE/>
        <w:autoSpaceDN/>
        <w:bidi w:val="0"/>
        <w:adjustRightInd/>
        <w:snapToGrid/>
        <w:spacing w:before="240" w:after="240" w:line="560" w:lineRule="exact"/>
        <w:ind w:firstLine="642" w:firstLineChars="200"/>
        <w:jc w:val="both"/>
        <w:textAlignment w:val="auto"/>
        <w:rPr>
          <w:rFonts w:ascii="Times New Roman" w:hAnsi="Times New Roman" w:eastAsia="Times New Roman" w:cs="Times New Roman"/>
          <w:kern w:val="0"/>
          <w:sz w:val="32"/>
          <w:szCs w:val="32"/>
        </w:rPr>
      </w:pPr>
      <w:r>
        <w:rPr>
          <w:rFonts w:hint="eastAsia" w:ascii="仿宋_GB2312" w:hAnsi="仿宋_GB2312" w:eastAsia="仿宋_GB2312" w:cs="仿宋_GB2312"/>
          <w:b/>
          <w:bCs/>
          <w:kern w:val="0"/>
          <w:sz w:val="32"/>
          <w:szCs w:val="32"/>
          <w:lang w:eastAsia="zh-CN"/>
        </w:rPr>
        <w:t>六</w:t>
      </w:r>
      <w:r>
        <w:rPr>
          <w:rFonts w:ascii="仿宋_GB2312" w:hAnsi="仿宋_GB2312" w:eastAsia="仿宋_GB2312" w:cs="仿宋_GB2312"/>
          <w:b/>
          <w:bCs/>
          <w:kern w:val="0"/>
          <w:sz w:val="32"/>
          <w:szCs w:val="32"/>
        </w:rPr>
        <w:t>、项目支出：</w:t>
      </w:r>
      <w:r>
        <w:rPr>
          <w:rFonts w:ascii="仿宋_GB2312" w:hAnsi="仿宋_GB2312" w:eastAsia="仿宋_GB2312" w:cs="仿宋_GB2312"/>
          <w:kern w:val="0"/>
          <w:sz w:val="32"/>
          <w:szCs w:val="32"/>
        </w:rPr>
        <w:t>指为完成特定的行政工作任务或事业发展目标所发生的支出。</w:t>
      </w:r>
    </w:p>
    <w:p>
      <w:pPr>
        <w:keepNext w:val="0"/>
        <w:keepLines w:val="0"/>
        <w:pageBreakBefore w:val="0"/>
        <w:widowControl/>
        <w:kinsoku/>
        <w:wordWrap/>
        <w:overflowPunct/>
        <w:topLinePunct w:val="0"/>
        <w:autoSpaceDE/>
        <w:autoSpaceDN/>
        <w:bidi w:val="0"/>
        <w:adjustRightInd/>
        <w:snapToGrid/>
        <w:spacing w:before="240" w:after="240" w:line="560" w:lineRule="exact"/>
        <w:ind w:firstLine="642" w:firstLineChars="200"/>
        <w:jc w:val="both"/>
        <w:textAlignment w:val="auto"/>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七、“三公”经费：</w:t>
      </w:r>
      <w:r>
        <w:rPr>
          <w:rFonts w:ascii="仿宋_GB2312" w:hAnsi="仿宋_GB2312" w:eastAsia="仿宋_GB2312" w:cs="仿宋_GB2312"/>
          <w:kern w:val="0"/>
          <w:sz w:val="32"/>
          <w:szCs w:val="32"/>
        </w:rPr>
        <w:t>指</w:t>
      </w:r>
      <w:r>
        <w:rPr>
          <w:rFonts w:hint="eastAsia" w:ascii="仿宋_GB2312" w:hAnsi="仿宋_GB2312" w:eastAsia="仿宋_GB2312" w:cs="仿宋_GB2312"/>
          <w:kern w:val="0"/>
          <w:sz w:val="32"/>
          <w:szCs w:val="32"/>
          <w:lang w:eastAsia="zh-CN"/>
        </w:rPr>
        <w:t>单位</w:t>
      </w:r>
      <w:r>
        <w:rPr>
          <w:rFonts w:ascii="仿宋_GB2312" w:hAnsi="仿宋_GB2312" w:eastAsia="仿宋_GB2312" w:cs="仿宋_GB2312"/>
          <w:kern w:val="0"/>
          <w:sz w:val="32"/>
          <w:szCs w:val="32"/>
        </w:rPr>
        <w:t>用财政拨款安排的因公出国（境）费、公务用车购置及运行维护费和公务接待费。其中，因公出国（境）费反映</w:t>
      </w:r>
      <w:r>
        <w:rPr>
          <w:rFonts w:hint="eastAsia" w:ascii="仿宋_GB2312" w:hAnsi="仿宋_GB2312" w:eastAsia="仿宋_GB2312" w:cs="仿宋_GB2312"/>
          <w:kern w:val="0"/>
          <w:sz w:val="32"/>
          <w:szCs w:val="32"/>
          <w:lang w:eastAsia="zh-CN"/>
        </w:rPr>
        <w:t>单位</w:t>
      </w:r>
      <w:r>
        <w:rPr>
          <w:rFonts w:ascii="仿宋_GB2312" w:hAnsi="仿宋_GB2312" w:eastAsia="仿宋_GB2312" w:cs="仿宋_GB2312"/>
          <w:kern w:val="0"/>
          <w:sz w:val="32"/>
          <w:szCs w:val="32"/>
        </w:rPr>
        <w:t>公务出国（境）的国际旅费、国外城市间交通费、住宿费、伙食费、培训费、公杂费等支出；公务用车购置及运行维护费反映</w:t>
      </w:r>
      <w:r>
        <w:rPr>
          <w:rFonts w:hint="eastAsia" w:ascii="仿宋_GB2312" w:hAnsi="仿宋_GB2312" w:eastAsia="仿宋_GB2312" w:cs="仿宋_GB2312"/>
          <w:kern w:val="0"/>
          <w:sz w:val="32"/>
          <w:szCs w:val="32"/>
          <w:lang w:eastAsia="zh-CN"/>
        </w:rPr>
        <w:t>单位</w:t>
      </w:r>
      <w:r>
        <w:rPr>
          <w:rFonts w:ascii="仿宋_GB2312" w:hAnsi="仿宋_GB2312" w:eastAsia="仿宋_GB2312" w:cs="仿宋_GB2312"/>
          <w:kern w:val="0"/>
          <w:sz w:val="32"/>
          <w:szCs w:val="32"/>
        </w:rPr>
        <w:t>公务用车购置支出（含车辆购置税、牌照费）以及按规定保留的公务用车燃料费、维修费、过路过桥费、保险费、安全奖励费用等支出；公务接待费反映</w:t>
      </w:r>
      <w:r>
        <w:rPr>
          <w:rFonts w:hint="eastAsia" w:ascii="仿宋_GB2312" w:hAnsi="仿宋_GB2312" w:eastAsia="仿宋_GB2312" w:cs="仿宋_GB2312"/>
          <w:kern w:val="0"/>
          <w:sz w:val="32"/>
          <w:szCs w:val="32"/>
          <w:lang w:eastAsia="zh-CN"/>
        </w:rPr>
        <w:t>单位</w:t>
      </w:r>
      <w:r>
        <w:rPr>
          <w:rFonts w:ascii="仿宋_GB2312" w:hAnsi="仿宋_GB2312" w:eastAsia="仿宋_GB2312" w:cs="仿宋_GB2312"/>
          <w:kern w:val="0"/>
          <w:sz w:val="32"/>
          <w:szCs w:val="32"/>
        </w:rPr>
        <w:t>按规定开支的各类公务接待（含外宾接待）费用。</w:t>
      </w:r>
    </w:p>
    <w:p>
      <w:pPr>
        <w:keepNext w:val="0"/>
        <w:keepLines w:val="0"/>
        <w:pageBreakBefore w:val="0"/>
        <w:widowControl/>
        <w:kinsoku/>
        <w:wordWrap/>
        <w:overflowPunct/>
        <w:topLinePunct w:val="0"/>
        <w:autoSpaceDE/>
        <w:autoSpaceDN/>
        <w:bidi w:val="0"/>
        <w:adjustRightInd/>
        <w:snapToGrid/>
        <w:spacing w:before="240" w:after="240" w:line="560" w:lineRule="exact"/>
        <w:ind w:firstLine="642" w:firstLineChars="200"/>
        <w:jc w:val="both"/>
        <w:textAlignment w:val="auto"/>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八、机关运行经费：</w:t>
      </w:r>
      <w:r>
        <w:rPr>
          <w:rFonts w:ascii="仿宋_GB2312" w:hAnsi="仿宋_GB2312" w:eastAsia="仿宋_GB2312" w:cs="仿宋_GB2312"/>
          <w:color w:val="000000"/>
          <w:kern w:val="0"/>
          <w:sz w:val="32"/>
          <w:szCs w:val="32"/>
        </w:rPr>
        <w:t>指行政单位财政拨款</w:t>
      </w:r>
      <w:r>
        <w:rPr>
          <w:rFonts w:ascii="仿宋_GB2312" w:hAnsi="仿宋_GB2312" w:eastAsia="仿宋_GB2312" w:cs="仿宋_GB2312"/>
          <w:kern w:val="0"/>
          <w:sz w:val="32"/>
          <w:szCs w:val="32"/>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pPr>
        <w:keepNext w:val="0"/>
        <w:keepLines w:val="0"/>
        <w:pageBreakBefore w:val="0"/>
        <w:widowControl/>
        <w:kinsoku/>
        <w:wordWrap/>
        <w:overflowPunct/>
        <w:topLinePunct w:val="0"/>
        <w:bidi w:val="0"/>
        <w:spacing w:before="240" w:after="240" w:line="560" w:lineRule="exact"/>
        <w:jc w:val="left"/>
        <w:textAlignment w:val="auto"/>
        <w:rPr>
          <w:rFonts w:ascii="Times New Roman" w:hAnsi="Times New Roman" w:eastAsia="Times New Roman" w:cs="Times New Roman"/>
          <w:kern w:val="0"/>
          <w:sz w:val="24"/>
        </w:rPr>
      </w:pPr>
    </w:p>
    <w:p>
      <w:pPr>
        <w:pStyle w:val="6"/>
        <w:keepNext w:val="0"/>
        <w:keepLines w:val="0"/>
        <w:pageBreakBefore w:val="0"/>
        <w:widowControl/>
        <w:kinsoku/>
        <w:wordWrap/>
        <w:overflowPunct/>
        <w:topLinePunct w:val="0"/>
        <w:bidi w:val="0"/>
        <w:spacing w:before="299" w:after="299" w:line="560" w:lineRule="exact"/>
        <w:jc w:val="center"/>
        <w:textAlignment w:val="auto"/>
        <w:rPr>
          <w:rFonts w:hint="eastAsia" w:asciiTheme="majorEastAsia" w:hAnsiTheme="majorEastAsia" w:eastAsiaTheme="majorEastAsia" w:cstheme="majorEastAsia"/>
          <w:kern w:val="0"/>
          <w:sz w:val="44"/>
          <w:szCs w:val="44"/>
        </w:rPr>
      </w:pPr>
    </w:p>
    <w:p>
      <w:pPr>
        <w:pStyle w:val="6"/>
        <w:keepNext w:val="0"/>
        <w:keepLines w:val="0"/>
        <w:pageBreakBefore w:val="0"/>
        <w:widowControl/>
        <w:kinsoku/>
        <w:wordWrap/>
        <w:overflowPunct/>
        <w:topLinePunct w:val="0"/>
        <w:bidi w:val="0"/>
        <w:spacing w:before="299" w:after="299" w:line="560" w:lineRule="exact"/>
        <w:jc w:val="center"/>
        <w:textAlignment w:val="auto"/>
        <w:rPr>
          <w:rFonts w:hint="eastAsia" w:asciiTheme="majorEastAsia" w:hAnsiTheme="majorEastAsia" w:eastAsiaTheme="majorEastAsia" w:cstheme="majorEastAsia"/>
          <w:kern w:val="0"/>
          <w:sz w:val="44"/>
          <w:szCs w:val="44"/>
        </w:rPr>
      </w:pPr>
    </w:p>
    <w:p>
      <w:pPr>
        <w:pStyle w:val="6"/>
        <w:keepNext w:val="0"/>
        <w:keepLines w:val="0"/>
        <w:pageBreakBefore w:val="0"/>
        <w:widowControl/>
        <w:kinsoku/>
        <w:wordWrap/>
        <w:overflowPunct/>
        <w:topLinePunct w:val="0"/>
        <w:bidi w:val="0"/>
        <w:spacing w:before="299" w:after="299" w:line="560" w:lineRule="exact"/>
        <w:jc w:val="center"/>
        <w:textAlignment w:val="auto"/>
        <w:rPr>
          <w:rFonts w:hint="eastAsia" w:asciiTheme="majorEastAsia" w:hAnsiTheme="majorEastAsia" w:eastAsiaTheme="majorEastAsia" w:cstheme="majorEastAsia"/>
          <w:kern w:val="0"/>
          <w:sz w:val="44"/>
          <w:szCs w:val="44"/>
        </w:rPr>
      </w:pPr>
    </w:p>
    <w:p>
      <w:pPr>
        <w:pStyle w:val="6"/>
        <w:keepNext w:val="0"/>
        <w:keepLines w:val="0"/>
        <w:pageBreakBefore w:val="0"/>
        <w:widowControl/>
        <w:kinsoku/>
        <w:wordWrap/>
        <w:overflowPunct/>
        <w:topLinePunct w:val="0"/>
        <w:bidi w:val="0"/>
        <w:spacing w:before="299" w:after="299" w:line="560" w:lineRule="exact"/>
        <w:jc w:val="center"/>
        <w:textAlignment w:val="auto"/>
        <w:rPr>
          <w:rFonts w:hint="eastAsia" w:asciiTheme="majorEastAsia" w:hAnsiTheme="majorEastAsia" w:eastAsiaTheme="majorEastAsia" w:cstheme="majorEastAsia"/>
          <w:kern w:val="0"/>
          <w:sz w:val="44"/>
          <w:szCs w:val="44"/>
        </w:rPr>
      </w:pPr>
    </w:p>
    <w:p>
      <w:pPr>
        <w:pStyle w:val="6"/>
        <w:keepNext w:val="0"/>
        <w:keepLines w:val="0"/>
        <w:pageBreakBefore w:val="0"/>
        <w:widowControl/>
        <w:kinsoku/>
        <w:wordWrap/>
        <w:overflowPunct/>
        <w:topLinePunct w:val="0"/>
        <w:bidi w:val="0"/>
        <w:spacing w:before="299" w:after="299" w:line="560" w:lineRule="exact"/>
        <w:jc w:val="center"/>
        <w:textAlignment w:val="auto"/>
        <w:rPr>
          <w:rFonts w:hint="eastAsia" w:asciiTheme="majorEastAsia" w:hAnsiTheme="majorEastAsia" w:eastAsiaTheme="majorEastAsia" w:cstheme="majorEastAsia"/>
          <w:kern w:val="0"/>
          <w:sz w:val="44"/>
          <w:szCs w:val="44"/>
        </w:rPr>
      </w:pPr>
    </w:p>
    <w:p>
      <w:pPr>
        <w:pStyle w:val="6"/>
        <w:keepNext w:val="0"/>
        <w:keepLines w:val="0"/>
        <w:pageBreakBefore w:val="0"/>
        <w:widowControl/>
        <w:kinsoku/>
        <w:wordWrap/>
        <w:overflowPunct/>
        <w:topLinePunct w:val="0"/>
        <w:bidi w:val="0"/>
        <w:spacing w:before="299" w:after="299" w:line="560" w:lineRule="exact"/>
        <w:jc w:val="center"/>
        <w:textAlignment w:val="auto"/>
        <w:rPr>
          <w:rFonts w:hint="eastAsia" w:asciiTheme="majorEastAsia" w:hAnsiTheme="majorEastAsia" w:eastAsiaTheme="majorEastAsia" w:cstheme="majorEastAsia"/>
          <w:kern w:val="0"/>
          <w:sz w:val="44"/>
          <w:szCs w:val="44"/>
        </w:rPr>
      </w:pPr>
    </w:p>
    <w:p>
      <w:pPr>
        <w:rPr>
          <w:rFonts w:hint="eastAsia" w:asciiTheme="majorEastAsia" w:hAnsiTheme="majorEastAsia" w:eastAsiaTheme="majorEastAsia" w:cstheme="majorEastAsia"/>
          <w:kern w:val="0"/>
          <w:sz w:val="44"/>
          <w:szCs w:val="44"/>
        </w:rPr>
      </w:pPr>
    </w:p>
    <w:p>
      <w:pPr>
        <w:pStyle w:val="2"/>
        <w:rPr>
          <w:rFonts w:hint="eastAsia" w:asciiTheme="majorEastAsia" w:hAnsiTheme="majorEastAsia" w:eastAsiaTheme="majorEastAsia" w:cstheme="majorEastAsia"/>
          <w:kern w:val="0"/>
          <w:sz w:val="44"/>
          <w:szCs w:val="44"/>
        </w:rPr>
      </w:pPr>
    </w:p>
    <w:p>
      <w:pPr>
        <w:pStyle w:val="4"/>
        <w:rPr>
          <w:rFonts w:hint="eastAsia" w:asciiTheme="majorEastAsia" w:hAnsiTheme="majorEastAsia" w:eastAsiaTheme="majorEastAsia" w:cstheme="majorEastAsia"/>
          <w:kern w:val="0"/>
          <w:sz w:val="44"/>
          <w:szCs w:val="44"/>
        </w:rPr>
      </w:pPr>
    </w:p>
    <w:p>
      <w:pPr>
        <w:rPr>
          <w:rFonts w:hint="eastAsia" w:asciiTheme="majorEastAsia" w:hAnsiTheme="majorEastAsia" w:eastAsiaTheme="majorEastAsia" w:cstheme="majorEastAsia"/>
          <w:kern w:val="0"/>
          <w:sz w:val="44"/>
          <w:szCs w:val="44"/>
        </w:rPr>
      </w:pPr>
    </w:p>
    <w:p>
      <w:pPr>
        <w:pStyle w:val="2"/>
        <w:rPr>
          <w:rFonts w:hint="eastAsia"/>
        </w:rPr>
      </w:pPr>
    </w:p>
    <w:p>
      <w:pPr>
        <w:pStyle w:val="6"/>
        <w:keepNext w:val="0"/>
        <w:keepLines w:val="0"/>
        <w:pageBreakBefore w:val="0"/>
        <w:widowControl/>
        <w:kinsoku/>
        <w:wordWrap/>
        <w:overflowPunct/>
        <w:topLinePunct w:val="0"/>
        <w:bidi w:val="0"/>
        <w:spacing w:before="299" w:after="299" w:line="560" w:lineRule="exact"/>
        <w:jc w:val="center"/>
        <w:textAlignment w:val="auto"/>
        <w:rPr>
          <w:rFonts w:hint="eastAsia" w:asciiTheme="majorEastAsia" w:hAnsiTheme="majorEastAsia" w:eastAsiaTheme="majorEastAsia" w:cstheme="majorEastAsia"/>
          <w:kern w:val="0"/>
          <w:sz w:val="44"/>
          <w:szCs w:val="44"/>
        </w:rPr>
      </w:pPr>
    </w:p>
    <w:p>
      <w:pPr>
        <w:pStyle w:val="6"/>
        <w:keepNext w:val="0"/>
        <w:keepLines w:val="0"/>
        <w:pageBreakBefore w:val="0"/>
        <w:widowControl/>
        <w:kinsoku/>
        <w:wordWrap/>
        <w:overflowPunct/>
        <w:topLinePunct w:val="0"/>
        <w:bidi w:val="0"/>
        <w:spacing w:before="299" w:after="299" w:line="560" w:lineRule="exact"/>
        <w:jc w:val="center"/>
        <w:textAlignment w:val="auto"/>
        <w:rPr>
          <w:rFonts w:hint="eastAsia" w:asciiTheme="majorEastAsia" w:hAnsiTheme="majorEastAsia" w:eastAsiaTheme="majorEastAsia" w:cstheme="majorEastAsia"/>
          <w:b/>
          <w:bCs/>
          <w:kern w:val="0"/>
          <w:sz w:val="44"/>
          <w:szCs w:val="44"/>
        </w:rPr>
      </w:pPr>
      <w:r>
        <w:rPr>
          <w:rFonts w:hint="eastAsia" w:asciiTheme="majorEastAsia" w:hAnsiTheme="majorEastAsia" w:eastAsiaTheme="majorEastAsia" w:cstheme="majorEastAsia"/>
          <w:kern w:val="0"/>
          <w:sz w:val="44"/>
          <w:szCs w:val="44"/>
        </w:rPr>
        <w:t>第四部分 决算公开联系方式及信息反馈渠道</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jc w:val="both"/>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单位</w:t>
      </w:r>
      <w:r>
        <w:rPr>
          <w:rFonts w:ascii="仿宋_GB2312" w:hAnsi="仿宋_GB2312" w:eastAsia="仿宋_GB2312" w:cs="仿宋_GB2312"/>
          <w:kern w:val="0"/>
          <w:sz w:val="32"/>
          <w:szCs w:val="32"/>
        </w:rPr>
        <w:t>决算公开信息反馈和联系方式：</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jc w:val="both"/>
        <w:textAlignment w:val="auto"/>
        <w:rPr>
          <w:rFonts w:ascii="仿宋_GB2312" w:hAnsi="仿宋_GB2312" w:eastAsia="仿宋_GB2312" w:cs="仿宋_GB2312"/>
          <w:kern w:val="0"/>
          <w:sz w:val="32"/>
          <w:szCs w:val="32"/>
          <w:u w:val="none"/>
        </w:rPr>
      </w:pPr>
      <w:r>
        <w:rPr>
          <w:rFonts w:ascii="仿宋_GB2312" w:hAnsi="仿宋_GB2312" w:eastAsia="仿宋_GB2312" w:cs="仿宋_GB2312"/>
          <w:kern w:val="0"/>
          <w:sz w:val="32"/>
          <w:szCs w:val="32"/>
          <w:u w:val="none"/>
        </w:rPr>
        <w:t>联系人：郝颖           联系电话：0471-6968025</w:t>
      </w:r>
    </w:p>
    <w:p>
      <w:pPr>
        <w:pStyle w:val="2"/>
      </w:pPr>
    </w:p>
    <w:p>
      <w:pPr>
        <w:pStyle w:val="4"/>
      </w:pPr>
    </w:p>
    <w:p/>
    <w:p>
      <w:pPr>
        <w:pStyle w:val="2"/>
      </w:pPr>
    </w:p>
    <w:p>
      <w:pPr>
        <w:pStyle w:val="4"/>
      </w:pPr>
    </w:p>
    <w:p/>
    <w:p>
      <w:pPr>
        <w:pStyle w:val="6"/>
        <w:keepNext w:val="0"/>
        <w:keepLines w:val="0"/>
        <w:pageBreakBefore w:val="0"/>
        <w:widowControl/>
        <w:kinsoku/>
        <w:wordWrap/>
        <w:overflowPunct/>
        <w:topLinePunct w:val="0"/>
        <w:bidi w:val="0"/>
        <w:spacing w:before="299" w:after="299" w:line="560" w:lineRule="exact"/>
        <w:jc w:val="center"/>
        <w:textAlignment w:val="auto"/>
        <w:rPr>
          <w:rFonts w:hint="eastAsia" w:asciiTheme="majorEastAsia" w:hAnsiTheme="majorEastAsia" w:eastAsiaTheme="majorEastAsia" w:cstheme="majorEastAsia"/>
          <w:kern w:val="0"/>
          <w:sz w:val="44"/>
          <w:szCs w:val="44"/>
        </w:rPr>
      </w:pPr>
    </w:p>
    <w:p>
      <w:pPr>
        <w:pStyle w:val="6"/>
        <w:keepNext w:val="0"/>
        <w:keepLines w:val="0"/>
        <w:pageBreakBefore w:val="0"/>
        <w:widowControl/>
        <w:kinsoku/>
        <w:wordWrap/>
        <w:overflowPunct/>
        <w:topLinePunct w:val="0"/>
        <w:bidi w:val="0"/>
        <w:spacing w:before="299" w:after="299" w:line="560" w:lineRule="exact"/>
        <w:jc w:val="center"/>
        <w:textAlignment w:val="auto"/>
        <w:rPr>
          <w:rFonts w:hint="eastAsia" w:asciiTheme="majorEastAsia" w:hAnsiTheme="majorEastAsia" w:eastAsiaTheme="majorEastAsia" w:cstheme="majorEastAsia"/>
          <w:kern w:val="0"/>
          <w:sz w:val="44"/>
          <w:szCs w:val="44"/>
        </w:rPr>
      </w:pPr>
    </w:p>
    <w:p>
      <w:pPr>
        <w:pStyle w:val="6"/>
        <w:keepNext w:val="0"/>
        <w:keepLines w:val="0"/>
        <w:pageBreakBefore w:val="0"/>
        <w:widowControl/>
        <w:kinsoku/>
        <w:wordWrap/>
        <w:overflowPunct/>
        <w:topLinePunct w:val="0"/>
        <w:bidi w:val="0"/>
        <w:spacing w:before="299" w:after="299" w:line="560" w:lineRule="exact"/>
        <w:jc w:val="center"/>
        <w:textAlignment w:val="auto"/>
        <w:rPr>
          <w:rFonts w:hint="eastAsia" w:asciiTheme="majorEastAsia" w:hAnsiTheme="majorEastAsia" w:eastAsiaTheme="majorEastAsia" w:cstheme="majorEastAsia"/>
          <w:kern w:val="0"/>
          <w:sz w:val="44"/>
          <w:szCs w:val="44"/>
        </w:rPr>
      </w:pPr>
    </w:p>
    <w:p>
      <w:pPr>
        <w:rPr>
          <w:rFonts w:hint="eastAsia" w:asciiTheme="majorEastAsia" w:hAnsiTheme="majorEastAsia" w:eastAsiaTheme="majorEastAsia" w:cstheme="majorEastAsia"/>
          <w:kern w:val="0"/>
          <w:sz w:val="44"/>
          <w:szCs w:val="44"/>
        </w:rPr>
      </w:pPr>
    </w:p>
    <w:p>
      <w:pPr>
        <w:pStyle w:val="2"/>
        <w:rPr>
          <w:rFonts w:hint="eastAsia" w:asciiTheme="majorEastAsia" w:hAnsiTheme="majorEastAsia" w:eastAsiaTheme="majorEastAsia" w:cstheme="majorEastAsia"/>
          <w:kern w:val="0"/>
          <w:sz w:val="44"/>
          <w:szCs w:val="44"/>
        </w:rPr>
      </w:pPr>
    </w:p>
    <w:p>
      <w:pPr>
        <w:pStyle w:val="4"/>
        <w:rPr>
          <w:rFonts w:hint="eastAsia" w:asciiTheme="majorEastAsia" w:hAnsiTheme="majorEastAsia" w:eastAsiaTheme="majorEastAsia" w:cstheme="majorEastAsia"/>
          <w:kern w:val="0"/>
          <w:sz w:val="44"/>
          <w:szCs w:val="44"/>
        </w:rPr>
      </w:pPr>
    </w:p>
    <w:p>
      <w:pPr>
        <w:rPr>
          <w:rFonts w:hint="eastAsia" w:asciiTheme="majorEastAsia" w:hAnsiTheme="majorEastAsia" w:eastAsiaTheme="majorEastAsia" w:cstheme="majorEastAsia"/>
          <w:kern w:val="0"/>
          <w:sz w:val="44"/>
          <w:szCs w:val="44"/>
        </w:rPr>
      </w:pPr>
    </w:p>
    <w:p>
      <w:pPr>
        <w:pStyle w:val="2"/>
        <w:rPr>
          <w:rFonts w:hint="eastAsia"/>
        </w:rPr>
      </w:pPr>
    </w:p>
    <w:p>
      <w:pPr>
        <w:pStyle w:val="6"/>
        <w:keepNext w:val="0"/>
        <w:keepLines w:val="0"/>
        <w:pageBreakBefore w:val="0"/>
        <w:widowControl/>
        <w:kinsoku/>
        <w:wordWrap/>
        <w:overflowPunct/>
        <w:topLinePunct w:val="0"/>
        <w:bidi w:val="0"/>
        <w:spacing w:before="299" w:after="299" w:line="560" w:lineRule="exact"/>
        <w:jc w:val="center"/>
        <w:textAlignment w:val="auto"/>
        <w:rPr>
          <w:rFonts w:hint="eastAsia" w:asciiTheme="majorEastAsia" w:hAnsiTheme="majorEastAsia" w:eastAsiaTheme="majorEastAsia" w:cstheme="majorEastAsia"/>
          <w:kern w:val="0"/>
          <w:sz w:val="44"/>
          <w:szCs w:val="44"/>
        </w:rPr>
      </w:pPr>
    </w:p>
    <w:p>
      <w:pPr>
        <w:pStyle w:val="6"/>
        <w:keepNext w:val="0"/>
        <w:keepLines w:val="0"/>
        <w:pageBreakBefore w:val="0"/>
        <w:widowControl/>
        <w:kinsoku/>
        <w:wordWrap/>
        <w:overflowPunct/>
        <w:topLinePunct w:val="0"/>
        <w:bidi w:val="0"/>
        <w:spacing w:before="299" w:after="299" w:line="560" w:lineRule="exact"/>
        <w:jc w:val="center"/>
        <w:textAlignment w:val="auto"/>
        <w:rPr>
          <w:rFonts w:hint="eastAsia" w:asciiTheme="majorEastAsia" w:hAnsiTheme="majorEastAsia" w:eastAsiaTheme="majorEastAsia" w:cstheme="majorEastAsia"/>
          <w:kern w:val="0"/>
          <w:sz w:val="44"/>
          <w:szCs w:val="44"/>
        </w:rPr>
      </w:pPr>
    </w:p>
    <w:p>
      <w:pPr>
        <w:pStyle w:val="6"/>
        <w:keepNext w:val="0"/>
        <w:keepLines w:val="0"/>
        <w:pageBreakBefore w:val="0"/>
        <w:widowControl/>
        <w:kinsoku/>
        <w:wordWrap/>
        <w:overflowPunct/>
        <w:topLinePunct w:val="0"/>
        <w:bidi w:val="0"/>
        <w:spacing w:before="299" w:after="299" w:line="560" w:lineRule="exact"/>
        <w:jc w:val="center"/>
        <w:textAlignment w:val="auto"/>
        <w:rPr>
          <w:rFonts w:hint="eastAsia" w:asciiTheme="majorEastAsia" w:hAnsiTheme="majorEastAsia" w:eastAsiaTheme="majorEastAsia" w:cstheme="majorEastAsia"/>
          <w:b/>
          <w:bCs/>
          <w:kern w:val="0"/>
          <w:sz w:val="44"/>
          <w:szCs w:val="44"/>
        </w:rPr>
      </w:pPr>
      <w:r>
        <w:rPr>
          <w:rFonts w:hint="eastAsia" w:asciiTheme="majorEastAsia" w:hAnsiTheme="majorEastAsia" w:eastAsiaTheme="majorEastAsia" w:cstheme="majorEastAsia"/>
          <w:kern w:val="0"/>
          <w:sz w:val="44"/>
          <w:szCs w:val="44"/>
        </w:rPr>
        <w:t xml:space="preserve">第五部分 </w:t>
      </w:r>
      <w:r>
        <w:rPr>
          <w:rFonts w:hint="eastAsia" w:asciiTheme="majorEastAsia" w:hAnsiTheme="majorEastAsia" w:eastAsiaTheme="majorEastAsia" w:cstheme="majorEastAsia"/>
          <w:kern w:val="0"/>
          <w:sz w:val="44"/>
          <w:szCs w:val="44"/>
          <w:lang w:eastAsia="zh-CN"/>
        </w:rPr>
        <w:t>单位</w:t>
      </w:r>
      <w:r>
        <w:rPr>
          <w:rFonts w:hint="eastAsia" w:asciiTheme="majorEastAsia" w:hAnsiTheme="majorEastAsia" w:eastAsiaTheme="majorEastAsia" w:cstheme="majorEastAsia"/>
          <w:kern w:val="0"/>
          <w:sz w:val="44"/>
          <w:szCs w:val="44"/>
        </w:rPr>
        <w:t>决算表</w:t>
      </w:r>
    </w:p>
    <w:p>
      <w:pPr>
        <w:keepNext w:val="0"/>
        <w:keepLines w:val="0"/>
        <w:pageBreakBefore w:val="0"/>
        <w:widowControl/>
        <w:kinsoku/>
        <w:wordWrap/>
        <w:overflowPunct/>
        <w:topLinePunct w:val="0"/>
        <w:bidi w:val="0"/>
        <w:spacing w:before="240" w:after="240" w:line="560" w:lineRule="exact"/>
        <w:jc w:val="center"/>
        <w:textAlignment w:val="auto"/>
        <w:rPr>
          <w:rFonts w:ascii="Times New Roman" w:hAnsi="Times New Roman" w:eastAsia="Times New Roman" w:cs="Times New Roman"/>
          <w:kern w:val="0"/>
          <w:sz w:val="24"/>
        </w:rPr>
      </w:pP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jc w:val="both"/>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  见附件。</w:t>
      </w:r>
      <w:bookmarkEnd w:id="0"/>
    </w:p>
    <w:p>
      <w:pPr>
        <w:keepNext w:val="0"/>
        <w:keepLines w:val="0"/>
        <w:pageBreakBefore w:val="0"/>
        <w:widowControl w:val="0"/>
        <w:kinsoku/>
        <w:wordWrap/>
        <w:overflowPunct/>
        <w:topLinePunct w:val="0"/>
        <w:autoSpaceDE/>
        <w:autoSpaceDN/>
        <w:bidi w:val="0"/>
        <w:adjustRightInd/>
        <w:snapToGrid/>
        <w:spacing w:before="120" w:beforeLines="0" w:after="120" w:afterLines="0" w:line="240" w:lineRule="auto"/>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一、收入支出决算总表</w:t>
      </w:r>
    </w:p>
    <w:p>
      <w:pPr>
        <w:keepNext w:val="0"/>
        <w:keepLines w:val="0"/>
        <w:pageBreakBefore w:val="0"/>
        <w:widowControl w:val="0"/>
        <w:kinsoku/>
        <w:wordWrap/>
        <w:overflowPunct/>
        <w:topLinePunct w:val="0"/>
        <w:autoSpaceDE/>
        <w:autoSpaceDN/>
        <w:bidi w:val="0"/>
        <w:adjustRightInd/>
        <w:snapToGrid/>
        <w:spacing w:before="120" w:beforeLines="0" w:after="120" w:afterLines="0" w:line="240" w:lineRule="auto"/>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二、收入决算表</w:t>
      </w:r>
    </w:p>
    <w:p>
      <w:pPr>
        <w:keepNext w:val="0"/>
        <w:keepLines w:val="0"/>
        <w:pageBreakBefore w:val="0"/>
        <w:widowControl w:val="0"/>
        <w:kinsoku/>
        <w:wordWrap/>
        <w:overflowPunct/>
        <w:topLinePunct w:val="0"/>
        <w:autoSpaceDE/>
        <w:autoSpaceDN/>
        <w:bidi w:val="0"/>
        <w:adjustRightInd/>
        <w:snapToGrid/>
        <w:spacing w:before="120" w:beforeLines="0" w:after="120" w:afterLines="0" w:line="240" w:lineRule="auto"/>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三、支出决算表</w:t>
      </w:r>
    </w:p>
    <w:p>
      <w:pPr>
        <w:keepNext w:val="0"/>
        <w:keepLines w:val="0"/>
        <w:pageBreakBefore w:val="0"/>
        <w:widowControl w:val="0"/>
        <w:kinsoku/>
        <w:wordWrap/>
        <w:overflowPunct/>
        <w:topLinePunct w:val="0"/>
        <w:autoSpaceDE/>
        <w:autoSpaceDN/>
        <w:bidi w:val="0"/>
        <w:adjustRightInd/>
        <w:snapToGrid/>
        <w:spacing w:before="120" w:beforeLines="0" w:after="120" w:afterLines="0" w:line="240" w:lineRule="auto"/>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四、财政拨款收入支出决算总表</w:t>
      </w:r>
    </w:p>
    <w:p>
      <w:pPr>
        <w:keepNext w:val="0"/>
        <w:keepLines w:val="0"/>
        <w:pageBreakBefore w:val="0"/>
        <w:widowControl w:val="0"/>
        <w:kinsoku/>
        <w:wordWrap/>
        <w:overflowPunct/>
        <w:topLinePunct w:val="0"/>
        <w:autoSpaceDE/>
        <w:autoSpaceDN/>
        <w:bidi w:val="0"/>
        <w:adjustRightInd/>
        <w:snapToGrid/>
        <w:spacing w:before="120" w:beforeLines="0" w:after="120" w:afterLines="0" w:line="240" w:lineRule="auto"/>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五、一般公共预算财政拨款支出决算表</w:t>
      </w:r>
    </w:p>
    <w:p>
      <w:pPr>
        <w:keepNext w:val="0"/>
        <w:keepLines w:val="0"/>
        <w:pageBreakBefore w:val="0"/>
        <w:widowControl w:val="0"/>
        <w:kinsoku/>
        <w:wordWrap/>
        <w:overflowPunct/>
        <w:topLinePunct w:val="0"/>
        <w:autoSpaceDE/>
        <w:autoSpaceDN/>
        <w:bidi w:val="0"/>
        <w:adjustRightInd/>
        <w:snapToGrid/>
        <w:spacing w:before="120" w:beforeLines="0" w:after="120" w:afterLines="0" w:line="240" w:lineRule="auto"/>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六、一般公共预算财政拨款基本支出决算明细表</w:t>
      </w:r>
    </w:p>
    <w:p>
      <w:pPr>
        <w:keepNext w:val="0"/>
        <w:keepLines w:val="0"/>
        <w:pageBreakBefore w:val="0"/>
        <w:widowControl w:val="0"/>
        <w:kinsoku/>
        <w:wordWrap/>
        <w:overflowPunct/>
        <w:topLinePunct w:val="0"/>
        <w:autoSpaceDE/>
        <w:autoSpaceDN/>
        <w:bidi w:val="0"/>
        <w:adjustRightInd/>
        <w:snapToGrid/>
        <w:spacing w:before="120" w:beforeLines="0" w:after="120" w:afterLines="0" w:line="240" w:lineRule="auto"/>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七、一般公共预算财政拨款项目支出决算明细表</w:t>
      </w:r>
    </w:p>
    <w:p>
      <w:pPr>
        <w:keepNext w:val="0"/>
        <w:keepLines w:val="0"/>
        <w:pageBreakBefore w:val="0"/>
        <w:widowControl w:val="0"/>
        <w:kinsoku/>
        <w:wordWrap/>
        <w:overflowPunct/>
        <w:topLinePunct w:val="0"/>
        <w:autoSpaceDE/>
        <w:autoSpaceDN/>
        <w:bidi w:val="0"/>
        <w:adjustRightInd/>
        <w:snapToGrid/>
        <w:spacing w:before="120" w:beforeLines="0" w:after="120" w:afterLines="0" w:line="240" w:lineRule="auto"/>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八、政府性基金预算财政拨款收入支出决算表</w:t>
      </w:r>
    </w:p>
    <w:p>
      <w:pPr>
        <w:keepNext w:val="0"/>
        <w:keepLines w:val="0"/>
        <w:pageBreakBefore w:val="0"/>
        <w:widowControl w:val="0"/>
        <w:kinsoku/>
        <w:wordWrap/>
        <w:overflowPunct/>
        <w:topLinePunct w:val="0"/>
        <w:autoSpaceDE/>
        <w:autoSpaceDN/>
        <w:bidi w:val="0"/>
        <w:adjustRightInd/>
        <w:snapToGrid/>
        <w:spacing w:before="120" w:beforeLines="0" w:after="120" w:afterLines="0" w:line="240" w:lineRule="auto"/>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九、国有资本经营预算财政拨款支出决算表</w:t>
      </w:r>
    </w:p>
    <w:p>
      <w:pPr>
        <w:keepNext w:val="0"/>
        <w:keepLines w:val="0"/>
        <w:pageBreakBefore w:val="0"/>
        <w:widowControl w:val="0"/>
        <w:kinsoku/>
        <w:wordWrap/>
        <w:overflowPunct/>
        <w:topLinePunct w:val="0"/>
        <w:autoSpaceDE/>
        <w:autoSpaceDN/>
        <w:bidi w:val="0"/>
        <w:adjustRightInd/>
        <w:snapToGrid/>
        <w:spacing w:before="120" w:beforeLines="0" w:after="120" w:afterLines="0" w:line="240" w:lineRule="auto"/>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十、财政拨款“三公”经费支出决算表</w:t>
      </w:r>
    </w:p>
    <w:p>
      <w:pPr>
        <w:keepNext w:val="0"/>
        <w:keepLines w:val="0"/>
        <w:pageBreakBefore w:val="0"/>
        <w:widowControl w:val="0"/>
        <w:kinsoku/>
        <w:wordWrap/>
        <w:overflowPunct/>
        <w:topLinePunct w:val="0"/>
        <w:autoSpaceDE/>
        <w:autoSpaceDN/>
        <w:bidi w:val="0"/>
        <w:adjustRightInd/>
        <w:snapToGrid/>
        <w:spacing w:before="120" w:beforeLines="0" w:after="120" w:afterLines="0" w:line="240" w:lineRule="auto"/>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十一、机关运行经费支出、国有资产占用情况及政府采购支出信息表</w:t>
      </w:r>
    </w:p>
    <w:p>
      <w:pPr>
        <w:pStyle w:val="2"/>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_new_roman">
    <w:altName w:val="仿宋"/>
    <w:panose1 w:val="00000000000000000000"/>
    <w:charset w:val="00"/>
    <w:family w:val="auto"/>
    <w:pitch w:val="default"/>
    <w:sig w:usb0="00000000" w:usb1="00000000" w:usb2="00000000" w:usb3="00000000" w:csb0="00000000" w:csb1="00000000"/>
  </w:font>
  <w:font w:name="kai_ti_gb2312">
    <w:altName w:val="仿宋"/>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26</w:t>
    </w:r>
    <w:r>
      <w:rPr>
        <w:lang w:val="zh-CN"/>
      </w:rPr>
      <w:fldChar w:fldCharType="end"/>
    </w:r>
  </w:p>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5F2250"/>
    <w:multiLevelType w:val="singleLevel"/>
    <w:tmpl w:val="5A5F225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5A65766"/>
    <w:rsid w:val="0ACF2693"/>
    <w:rsid w:val="0F7B5846"/>
    <w:rsid w:val="0FFD1942"/>
    <w:rsid w:val="110F602D"/>
    <w:rsid w:val="1316D2CF"/>
    <w:rsid w:val="15FFEC98"/>
    <w:rsid w:val="17F8B135"/>
    <w:rsid w:val="17FBC025"/>
    <w:rsid w:val="19BB0831"/>
    <w:rsid w:val="1DDB5680"/>
    <w:rsid w:val="1E6F40EC"/>
    <w:rsid w:val="1EEEDD25"/>
    <w:rsid w:val="1EF763A1"/>
    <w:rsid w:val="1F735D5C"/>
    <w:rsid w:val="1F8BEF6E"/>
    <w:rsid w:val="1FDF78D2"/>
    <w:rsid w:val="1FDFE381"/>
    <w:rsid w:val="1FF77B41"/>
    <w:rsid w:val="21FF05D7"/>
    <w:rsid w:val="23F7B84C"/>
    <w:rsid w:val="27FA6ECC"/>
    <w:rsid w:val="288FCF2A"/>
    <w:rsid w:val="296FE4D9"/>
    <w:rsid w:val="2CF701C4"/>
    <w:rsid w:val="2D7E2B23"/>
    <w:rsid w:val="2E3FF1FC"/>
    <w:rsid w:val="2FB10BED"/>
    <w:rsid w:val="2FBBCB1C"/>
    <w:rsid w:val="2FCF774D"/>
    <w:rsid w:val="2FFF1C7A"/>
    <w:rsid w:val="31190A39"/>
    <w:rsid w:val="339F03E1"/>
    <w:rsid w:val="357F5BA2"/>
    <w:rsid w:val="357F71AF"/>
    <w:rsid w:val="35F7DB48"/>
    <w:rsid w:val="373F4946"/>
    <w:rsid w:val="377F5224"/>
    <w:rsid w:val="37CDEC00"/>
    <w:rsid w:val="37D37CEF"/>
    <w:rsid w:val="37DF997B"/>
    <w:rsid w:val="37E3830C"/>
    <w:rsid w:val="37EA632C"/>
    <w:rsid w:val="37FAE87C"/>
    <w:rsid w:val="37FD846D"/>
    <w:rsid w:val="37FFB1E6"/>
    <w:rsid w:val="380C348A"/>
    <w:rsid w:val="383F0BAA"/>
    <w:rsid w:val="38F71942"/>
    <w:rsid w:val="39DD47F5"/>
    <w:rsid w:val="3AFFA441"/>
    <w:rsid w:val="3B2FE730"/>
    <w:rsid w:val="3BC7BABF"/>
    <w:rsid w:val="3BF72097"/>
    <w:rsid w:val="3BFD8A44"/>
    <w:rsid w:val="3BFD9E44"/>
    <w:rsid w:val="3C7EDE07"/>
    <w:rsid w:val="3D36A11B"/>
    <w:rsid w:val="3DDFBA53"/>
    <w:rsid w:val="3DEFC24B"/>
    <w:rsid w:val="3DFEAC21"/>
    <w:rsid w:val="3DFF80E9"/>
    <w:rsid w:val="3E7FDB63"/>
    <w:rsid w:val="3EAE1C13"/>
    <w:rsid w:val="3EFFF51E"/>
    <w:rsid w:val="3F5FDE00"/>
    <w:rsid w:val="3F64FFAD"/>
    <w:rsid w:val="3F6519C8"/>
    <w:rsid w:val="3F7A75A5"/>
    <w:rsid w:val="3F7E54AF"/>
    <w:rsid w:val="3F7EDDC1"/>
    <w:rsid w:val="3F964F89"/>
    <w:rsid w:val="3FDD973A"/>
    <w:rsid w:val="3FEFD41F"/>
    <w:rsid w:val="3FFC7FAF"/>
    <w:rsid w:val="3FFD9C53"/>
    <w:rsid w:val="3FFDEC62"/>
    <w:rsid w:val="3FFE356B"/>
    <w:rsid w:val="3FFED7C9"/>
    <w:rsid w:val="3FFFE18A"/>
    <w:rsid w:val="43EF5DA5"/>
    <w:rsid w:val="46FF7ADC"/>
    <w:rsid w:val="47D49DAE"/>
    <w:rsid w:val="47FB5905"/>
    <w:rsid w:val="4BFD6928"/>
    <w:rsid w:val="4EBB2BCF"/>
    <w:rsid w:val="4F7D2898"/>
    <w:rsid w:val="4F7E9E5E"/>
    <w:rsid w:val="4F9E09DF"/>
    <w:rsid w:val="4FFE9182"/>
    <w:rsid w:val="506E3D67"/>
    <w:rsid w:val="51CD438B"/>
    <w:rsid w:val="53399FA6"/>
    <w:rsid w:val="56B777A3"/>
    <w:rsid w:val="56FD8BE6"/>
    <w:rsid w:val="576739CE"/>
    <w:rsid w:val="576ACE64"/>
    <w:rsid w:val="576D33CA"/>
    <w:rsid w:val="57F039F1"/>
    <w:rsid w:val="57FF6713"/>
    <w:rsid w:val="58EF0814"/>
    <w:rsid w:val="593392FD"/>
    <w:rsid w:val="59D6C073"/>
    <w:rsid w:val="5B534EF5"/>
    <w:rsid w:val="5B5F8151"/>
    <w:rsid w:val="5B6D93A7"/>
    <w:rsid w:val="5B6F75ED"/>
    <w:rsid w:val="5B797929"/>
    <w:rsid w:val="5B7B7766"/>
    <w:rsid w:val="5B9B6754"/>
    <w:rsid w:val="5BD6157B"/>
    <w:rsid w:val="5BD72D97"/>
    <w:rsid w:val="5C79A537"/>
    <w:rsid w:val="5CBE06E2"/>
    <w:rsid w:val="5D77276A"/>
    <w:rsid w:val="5E7F81D6"/>
    <w:rsid w:val="5EBB4297"/>
    <w:rsid w:val="5EBFB68E"/>
    <w:rsid w:val="5EE4877D"/>
    <w:rsid w:val="5EFFC7F6"/>
    <w:rsid w:val="5F2F6E82"/>
    <w:rsid w:val="5F4D873E"/>
    <w:rsid w:val="5F77D1F4"/>
    <w:rsid w:val="5F7B6B65"/>
    <w:rsid w:val="5FAE0890"/>
    <w:rsid w:val="5FD777FD"/>
    <w:rsid w:val="5FEF0B01"/>
    <w:rsid w:val="5FF7B59F"/>
    <w:rsid w:val="5FF93E7C"/>
    <w:rsid w:val="5FF977A4"/>
    <w:rsid w:val="5FFBF201"/>
    <w:rsid w:val="5FFFD71C"/>
    <w:rsid w:val="62F95C50"/>
    <w:rsid w:val="63A33F5F"/>
    <w:rsid w:val="657BF04F"/>
    <w:rsid w:val="658F3712"/>
    <w:rsid w:val="65DB8A5B"/>
    <w:rsid w:val="65FF29CB"/>
    <w:rsid w:val="66BF04B7"/>
    <w:rsid w:val="677793AA"/>
    <w:rsid w:val="67FD687A"/>
    <w:rsid w:val="67FF1F92"/>
    <w:rsid w:val="67FFEF30"/>
    <w:rsid w:val="68F38D29"/>
    <w:rsid w:val="69BDD416"/>
    <w:rsid w:val="6BBF698A"/>
    <w:rsid w:val="6BBF8808"/>
    <w:rsid w:val="6BDD66A4"/>
    <w:rsid w:val="6BF7CD98"/>
    <w:rsid w:val="6D6BA0FA"/>
    <w:rsid w:val="6D7DE306"/>
    <w:rsid w:val="6D8F5E3D"/>
    <w:rsid w:val="6DB7320D"/>
    <w:rsid w:val="6DDF6664"/>
    <w:rsid w:val="6DFB52D4"/>
    <w:rsid w:val="6EBF8F3B"/>
    <w:rsid w:val="6ECFB5C0"/>
    <w:rsid w:val="6EE5D3E9"/>
    <w:rsid w:val="6EFCB20D"/>
    <w:rsid w:val="6F1FE538"/>
    <w:rsid w:val="6F3B4420"/>
    <w:rsid w:val="6F6F1AF3"/>
    <w:rsid w:val="6F7E72A0"/>
    <w:rsid w:val="6F7FAD5A"/>
    <w:rsid w:val="6F9DC068"/>
    <w:rsid w:val="6FB56820"/>
    <w:rsid w:val="6FBFA6A6"/>
    <w:rsid w:val="6FBFE616"/>
    <w:rsid w:val="6FCF65CF"/>
    <w:rsid w:val="6FDFC0FB"/>
    <w:rsid w:val="6FE95C03"/>
    <w:rsid w:val="6FED733D"/>
    <w:rsid w:val="6FFD21C6"/>
    <w:rsid w:val="6FFDD711"/>
    <w:rsid w:val="6FFE2CC6"/>
    <w:rsid w:val="6FFF934B"/>
    <w:rsid w:val="72FB0597"/>
    <w:rsid w:val="732D9E7F"/>
    <w:rsid w:val="734DA6E8"/>
    <w:rsid w:val="737665CC"/>
    <w:rsid w:val="73E54D09"/>
    <w:rsid w:val="73F74EBC"/>
    <w:rsid w:val="74D752CB"/>
    <w:rsid w:val="755AA05D"/>
    <w:rsid w:val="757FA81D"/>
    <w:rsid w:val="75FFAA03"/>
    <w:rsid w:val="762FAB3E"/>
    <w:rsid w:val="764F8825"/>
    <w:rsid w:val="7677D943"/>
    <w:rsid w:val="767DCB56"/>
    <w:rsid w:val="76BF9041"/>
    <w:rsid w:val="76E558F4"/>
    <w:rsid w:val="773CD992"/>
    <w:rsid w:val="777D5C0E"/>
    <w:rsid w:val="779FAE20"/>
    <w:rsid w:val="77AF054C"/>
    <w:rsid w:val="77BBA81B"/>
    <w:rsid w:val="77BDA385"/>
    <w:rsid w:val="77DEE995"/>
    <w:rsid w:val="77DF2611"/>
    <w:rsid w:val="77EB0DC7"/>
    <w:rsid w:val="77F15BDD"/>
    <w:rsid w:val="78374239"/>
    <w:rsid w:val="79EFDBC5"/>
    <w:rsid w:val="79F6DDA9"/>
    <w:rsid w:val="79FF1C20"/>
    <w:rsid w:val="79FFA855"/>
    <w:rsid w:val="7A730F3D"/>
    <w:rsid w:val="7A7994FF"/>
    <w:rsid w:val="7AD3B7FB"/>
    <w:rsid w:val="7B77C2B6"/>
    <w:rsid w:val="7B7DDE35"/>
    <w:rsid w:val="7B7FD558"/>
    <w:rsid w:val="7B9D2EDC"/>
    <w:rsid w:val="7BBB96C0"/>
    <w:rsid w:val="7BD3DBE1"/>
    <w:rsid w:val="7BDF40D2"/>
    <w:rsid w:val="7BDF6F0D"/>
    <w:rsid w:val="7BEC8AF2"/>
    <w:rsid w:val="7BEFF164"/>
    <w:rsid w:val="7BFB4127"/>
    <w:rsid w:val="7BFBED7E"/>
    <w:rsid w:val="7BFBFE46"/>
    <w:rsid w:val="7BFD85A9"/>
    <w:rsid w:val="7BFE00FD"/>
    <w:rsid w:val="7BFE8092"/>
    <w:rsid w:val="7BFE8B2F"/>
    <w:rsid w:val="7BFEAB2C"/>
    <w:rsid w:val="7BFEEE01"/>
    <w:rsid w:val="7BFF1AED"/>
    <w:rsid w:val="7CFE103F"/>
    <w:rsid w:val="7D71E78E"/>
    <w:rsid w:val="7DABF0E3"/>
    <w:rsid w:val="7DC795FD"/>
    <w:rsid w:val="7DC86333"/>
    <w:rsid w:val="7DD38246"/>
    <w:rsid w:val="7DEAAFB8"/>
    <w:rsid w:val="7DEDA9AB"/>
    <w:rsid w:val="7DF38F94"/>
    <w:rsid w:val="7DFAB8FA"/>
    <w:rsid w:val="7DFD317E"/>
    <w:rsid w:val="7DFFFC7C"/>
    <w:rsid w:val="7E4FC72D"/>
    <w:rsid w:val="7E6D48AE"/>
    <w:rsid w:val="7E7E8411"/>
    <w:rsid w:val="7E842FA9"/>
    <w:rsid w:val="7EAFFCD4"/>
    <w:rsid w:val="7EBD8BB5"/>
    <w:rsid w:val="7ED51CDA"/>
    <w:rsid w:val="7ED59D4A"/>
    <w:rsid w:val="7EDB6585"/>
    <w:rsid w:val="7EEBB379"/>
    <w:rsid w:val="7EEF2A31"/>
    <w:rsid w:val="7EF66D7D"/>
    <w:rsid w:val="7EFF1355"/>
    <w:rsid w:val="7F1F5C32"/>
    <w:rsid w:val="7F2FBB70"/>
    <w:rsid w:val="7F39D696"/>
    <w:rsid w:val="7F5714DD"/>
    <w:rsid w:val="7F5EE1F1"/>
    <w:rsid w:val="7F5FDEB3"/>
    <w:rsid w:val="7F7765EB"/>
    <w:rsid w:val="7F7BF1C5"/>
    <w:rsid w:val="7F7D2F07"/>
    <w:rsid w:val="7F7E537A"/>
    <w:rsid w:val="7F7F47EF"/>
    <w:rsid w:val="7F7FC0B7"/>
    <w:rsid w:val="7F8B498A"/>
    <w:rsid w:val="7F8B55F1"/>
    <w:rsid w:val="7F9FB809"/>
    <w:rsid w:val="7FA7BAD6"/>
    <w:rsid w:val="7FB3015C"/>
    <w:rsid w:val="7FBC61F4"/>
    <w:rsid w:val="7FBFC720"/>
    <w:rsid w:val="7FBFCDB6"/>
    <w:rsid w:val="7FBFF95E"/>
    <w:rsid w:val="7FC35D4B"/>
    <w:rsid w:val="7FDBB661"/>
    <w:rsid w:val="7FDD12F3"/>
    <w:rsid w:val="7FDF5338"/>
    <w:rsid w:val="7FEBB0AE"/>
    <w:rsid w:val="7FEEDFDD"/>
    <w:rsid w:val="7FF72A2A"/>
    <w:rsid w:val="7FF9454A"/>
    <w:rsid w:val="7FFBF2F3"/>
    <w:rsid w:val="7FFBF64D"/>
    <w:rsid w:val="7FFE5213"/>
    <w:rsid w:val="7FFF3AFC"/>
    <w:rsid w:val="7FFF7FFB"/>
    <w:rsid w:val="7FFF8AEF"/>
    <w:rsid w:val="7FFFAAC8"/>
    <w:rsid w:val="87F5A302"/>
    <w:rsid w:val="8CBF07FF"/>
    <w:rsid w:val="8F3265AC"/>
    <w:rsid w:val="8FCBDD37"/>
    <w:rsid w:val="8FD82ABE"/>
    <w:rsid w:val="8FEEE47F"/>
    <w:rsid w:val="8FF8485E"/>
    <w:rsid w:val="96FF0201"/>
    <w:rsid w:val="97F93CAD"/>
    <w:rsid w:val="9AAF16B5"/>
    <w:rsid w:val="9B3D91FE"/>
    <w:rsid w:val="9BFF84DB"/>
    <w:rsid w:val="9CFDC18F"/>
    <w:rsid w:val="9EAE555F"/>
    <w:rsid w:val="9FF34822"/>
    <w:rsid w:val="9FFDC88E"/>
    <w:rsid w:val="A0BD03F3"/>
    <w:rsid w:val="A7F65D61"/>
    <w:rsid w:val="A9377856"/>
    <w:rsid w:val="AAEF0C33"/>
    <w:rsid w:val="ADDF0C0B"/>
    <w:rsid w:val="AFEE0EAB"/>
    <w:rsid w:val="B0B36DFA"/>
    <w:rsid w:val="B0BE9F51"/>
    <w:rsid w:val="B2F100C8"/>
    <w:rsid w:val="B3E7433C"/>
    <w:rsid w:val="B41AD4A9"/>
    <w:rsid w:val="B47D77F4"/>
    <w:rsid w:val="B5EE2656"/>
    <w:rsid w:val="B5EFD99A"/>
    <w:rsid w:val="B66331F9"/>
    <w:rsid w:val="B6DFA5FF"/>
    <w:rsid w:val="B77E25A4"/>
    <w:rsid w:val="B7D50432"/>
    <w:rsid w:val="B96B4F25"/>
    <w:rsid w:val="B97D232F"/>
    <w:rsid w:val="B9E4431D"/>
    <w:rsid w:val="B9F3B80B"/>
    <w:rsid w:val="BA7BFD25"/>
    <w:rsid w:val="BB2DA1B2"/>
    <w:rsid w:val="BB651678"/>
    <w:rsid w:val="BB73FB8A"/>
    <w:rsid w:val="BB7BD548"/>
    <w:rsid w:val="BBFCE8D3"/>
    <w:rsid w:val="BD3F8F3F"/>
    <w:rsid w:val="BD4F5562"/>
    <w:rsid w:val="BD9FEA6E"/>
    <w:rsid w:val="BDBE37E0"/>
    <w:rsid w:val="BDFF61E0"/>
    <w:rsid w:val="BE3FAAE7"/>
    <w:rsid w:val="BE63B532"/>
    <w:rsid w:val="BE76B4D5"/>
    <w:rsid w:val="BEBB05E4"/>
    <w:rsid w:val="BEEF23BF"/>
    <w:rsid w:val="BEEF7F0B"/>
    <w:rsid w:val="BEF6427A"/>
    <w:rsid w:val="BEFDE0CE"/>
    <w:rsid w:val="BEFF929E"/>
    <w:rsid w:val="BEFFA854"/>
    <w:rsid w:val="BF79135A"/>
    <w:rsid w:val="BF7B5F5A"/>
    <w:rsid w:val="BF7CBB20"/>
    <w:rsid w:val="BF9748ED"/>
    <w:rsid w:val="BF97771F"/>
    <w:rsid w:val="BFBB44B2"/>
    <w:rsid w:val="BFBF0F23"/>
    <w:rsid w:val="BFDFB24E"/>
    <w:rsid w:val="BFEC0575"/>
    <w:rsid w:val="BFEF74D4"/>
    <w:rsid w:val="BFF21FD9"/>
    <w:rsid w:val="BFFA6AC2"/>
    <w:rsid w:val="BFFB9807"/>
    <w:rsid w:val="BFFF14CD"/>
    <w:rsid w:val="C07B1290"/>
    <w:rsid w:val="C1F7CD12"/>
    <w:rsid w:val="C5FC9978"/>
    <w:rsid w:val="C7DA02DF"/>
    <w:rsid w:val="CAB3E6CD"/>
    <w:rsid w:val="CDCFECBD"/>
    <w:rsid w:val="CE7752A7"/>
    <w:rsid w:val="CEDD5EDF"/>
    <w:rsid w:val="CF7F36D5"/>
    <w:rsid w:val="CFDFD2A2"/>
    <w:rsid w:val="CFF56BDB"/>
    <w:rsid w:val="CFF7D789"/>
    <w:rsid w:val="CFFB78C7"/>
    <w:rsid w:val="CFFE1C2A"/>
    <w:rsid w:val="D2BF5D63"/>
    <w:rsid w:val="D2DB5E63"/>
    <w:rsid w:val="D35318AB"/>
    <w:rsid w:val="D36A1904"/>
    <w:rsid w:val="D3D97AC3"/>
    <w:rsid w:val="D57D048E"/>
    <w:rsid w:val="D663E6B1"/>
    <w:rsid w:val="D66F3F8E"/>
    <w:rsid w:val="D6DC5C0C"/>
    <w:rsid w:val="D758E447"/>
    <w:rsid w:val="D77834E6"/>
    <w:rsid w:val="D79D4946"/>
    <w:rsid w:val="D7EDA5F9"/>
    <w:rsid w:val="D805221C"/>
    <w:rsid w:val="DA5FEC91"/>
    <w:rsid w:val="DADB3A7D"/>
    <w:rsid w:val="DAF7FDB1"/>
    <w:rsid w:val="DB059097"/>
    <w:rsid w:val="DB1E1742"/>
    <w:rsid w:val="DB5F23B6"/>
    <w:rsid w:val="DB7F22E6"/>
    <w:rsid w:val="DBA7C0C8"/>
    <w:rsid w:val="DBAD92F3"/>
    <w:rsid w:val="DBDFC99F"/>
    <w:rsid w:val="DC2BF368"/>
    <w:rsid w:val="DCFE6B2D"/>
    <w:rsid w:val="DCFFB57A"/>
    <w:rsid w:val="DDDDC8C8"/>
    <w:rsid w:val="DDF11F6F"/>
    <w:rsid w:val="DDF569DA"/>
    <w:rsid w:val="DE8F4D04"/>
    <w:rsid w:val="DEB30A48"/>
    <w:rsid w:val="DEB99BD4"/>
    <w:rsid w:val="DEBEE6DE"/>
    <w:rsid w:val="DECF7E63"/>
    <w:rsid w:val="DEFF2A7C"/>
    <w:rsid w:val="DF39A75E"/>
    <w:rsid w:val="DF6EFE62"/>
    <w:rsid w:val="DF7D0DB7"/>
    <w:rsid w:val="DFA71199"/>
    <w:rsid w:val="DFAE5007"/>
    <w:rsid w:val="DFAED1E2"/>
    <w:rsid w:val="DFBF95CD"/>
    <w:rsid w:val="DFBFE988"/>
    <w:rsid w:val="DFD6670E"/>
    <w:rsid w:val="DFD7D03D"/>
    <w:rsid w:val="DFEAC889"/>
    <w:rsid w:val="DFEC6388"/>
    <w:rsid w:val="DFF710B1"/>
    <w:rsid w:val="DFFFBD39"/>
    <w:rsid w:val="E2DF60B2"/>
    <w:rsid w:val="E3BF9CEA"/>
    <w:rsid w:val="E3BFD282"/>
    <w:rsid w:val="E4E16B82"/>
    <w:rsid w:val="E4ED1C9F"/>
    <w:rsid w:val="E52F1CD7"/>
    <w:rsid w:val="E58F5E28"/>
    <w:rsid w:val="E6DE8739"/>
    <w:rsid w:val="E73B653D"/>
    <w:rsid w:val="E76F0A96"/>
    <w:rsid w:val="E7D3317D"/>
    <w:rsid w:val="E7DF3168"/>
    <w:rsid w:val="EAE76C67"/>
    <w:rsid w:val="EAEB0086"/>
    <w:rsid w:val="EBBCF571"/>
    <w:rsid w:val="EBD7528B"/>
    <w:rsid w:val="EBD905AF"/>
    <w:rsid w:val="ECDEE90F"/>
    <w:rsid w:val="ED7F287D"/>
    <w:rsid w:val="EDBF3DED"/>
    <w:rsid w:val="EDCFC920"/>
    <w:rsid w:val="EDD30380"/>
    <w:rsid w:val="EDEFBAF9"/>
    <w:rsid w:val="EDF5A589"/>
    <w:rsid w:val="EDFF6082"/>
    <w:rsid w:val="EE3FBBEB"/>
    <w:rsid w:val="EE7B5663"/>
    <w:rsid w:val="EEFA0CAB"/>
    <w:rsid w:val="EEFE7383"/>
    <w:rsid w:val="EF1F7046"/>
    <w:rsid w:val="EF3F184E"/>
    <w:rsid w:val="EF5BE580"/>
    <w:rsid w:val="EF672611"/>
    <w:rsid w:val="EF77E848"/>
    <w:rsid w:val="EF77ED63"/>
    <w:rsid w:val="EFBB6CA4"/>
    <w:rsid w:val="EFED81EB"/>
    <w:rsid w:val="EFF7D460"/>
    <w:rsid w:val="EFF99E87"/>
    <w:rsid w:val="EFFB358A"/>
    <w:rsid w:val="EFFE10F4"/>
    <w:rsid w:val="EFFF8344"/>
    <w:rsid w:val="F0EB9E12"/>
    <w:rsid w:val="F1DE167E"/>
    <w:rsid w:val="F1EF6667"/>
    <w:rsid w:val="F1F54D29"/>
    <w:rsid w:val="F34F4444"/>
    <w:rsid w:val="F3664FB0"/>
    <w:rsid w:val="F3AEB45C"/>
    <w:rsid w:val="F3B3AB36"/>
    <w:rsid w:val="F3DDD0A9"/>
    <w:rsid w:val="F3E36FD0"/>
    <w:rsid w:val="F3EEDF6A"/>
    <w:rsid w:val="F3EF097F"/>
    <w:rsid w:val="F46EF72E"/>
    <w:rsid w:val="F4BB0D7C"/>
    <w:rsid w:val="F56C3E3B"/>
    <w:rsid w:val="F58FC44A"/>
    <w:rsid w:val="F5DE4853"/>
    <w:rsid w:val="F5EFC1B0"/>
    <w:rsid w:val="F5EFF20B"/>
    <w:rsid w:val="F5F3F799"/>
    <w:rsid w:val="F6D5A46E"/>
    <w:rsid w:val="F6E3569F"/>
    <w:rsid w:val="F6FFE118"/>
    <w:rsid w:val="F73628EE"/>
    <w:rsid w:val="F77C2104"/>
    <w:rsid w:val="F77E7941"/>
    <w:rsid w:val="F7C698B5"/>
    <w:rsid w:val="F7CB6225"/>
    <w:rsid w:val="F7EE1C02"/>
    <w:rsid w:val="F7EEE7C3"/>
    <w:rsid w:val="F7F3F1A3"/>
    <w:rsid w:val="F7F42A94"/>
    <w:rsid w:val="F7FB8C59"/>
    <w:rsid w:val="F7FB9378"/>
    <w:rsid w:val="F7FF7F68"/>
    <w:rsid w:val="F87C6B4B"/>
    <w:rsid w:val="F87E6E6F"/>
    <w:rsid w:val="F8B61A1F"/>
    <w:rsid w:val="F8DF766E"/>
    <w:rsid w:val="F9ACE8B5"/>
    <w:rsid w:val="F9FDF6E4"/>
    <w:rsid w:val="FADD5486"/>
    <w:rsid w:val="FAF719F7"/>
    <w:rsid w:val="FAFF9C10"/>
    <w:rsid w:val="FB673E18"/>
    <w:rsid w:val="FB6E08A0"/>
    <w:rsid w:val="FB9F861D"/>
    <w:rsid w:val="FB9FD206"/>
    <w:rsid w:val="FBBBD63A"/>
    <w:rsid w:val="FBBF0EEE"/>
    <w:rsid w:val="FBBF8D1C"/>
    <w:rsid w:val="FBCBD705"/>
    <w:rsid w:val="FBDF9361"/>
    <w:rsid w:val="FBF33D09"/>
    <w:rsid w:val="FBF667E9"/>
    <w:rsid w:val="FBF72E21"/>
    <w:rsid w:val="FBF8D059"/>
    <w:rsid w:val="FBF9C2A5"/>
    <w:rsid w:val="FBFA6824"/>
    <w:rsid w:val="FBFC88A3"/>
    <w:rsid w:val="FBFF58DD"/>
    <w:rsid w:val="FC0E2361"/>
    <w:rsid w:val="FCBF4CF9"/>
    <w:rsid w:val="FCEBEA5B"/>
    <w:rsid w:val="FD326811"/>
    <w:rsid w:val="FD9F51BA"/>
    <w:rsid w:val="FD9F6499"/>
    <w:rsid w:val="FDB97B91"/>
    <w:rsid w:val="FDBF87B6"/>
    <w:rsid w:val="FDC75735"/>
    <w:rsid w:val="FDDA34B5"/>
    <w:rsid w:val="FDDF3F48"/>
    <w:rsid w:val="FDDFF881"/>
    <w:rsid w:val="FDEF8B84"/>
    <w:rsid w:val="FDF568CF"/>
    <w:rsid w:val="FDF9EE23"/>
    <w:rsid w:val="FDFC4AB2"/>
    <w:rsid w:val="FDFE4293"/>
    <w:rsid w:val="FDFF0078"/>
    <w:rsid w:val="FDFF223A"/>
    <w:rsid w:val="FDFF6839"/>
    <w:rsid w:val="FE27765E"/>
    <w:rsid w:val="FE97AA97"/>
    <w:rsid w:val="FEAFBB05"/>
    <w:rsid w:val="FEBFA229"/>
    <w:rsid w:val="FEC77233"/>
    <w:rsid w:val="FEEF863C"/>
    <w:rsid w:val="FEFA5278"/>
    <w:rsid w:val="FEFAFD21"/>
    <w:rsid w:val="FEFB59E7"/>
    <w:rsid w:val="FEFE1CFA"/>
    <w:rsid w:val="FEFEF562"/>
    <w:rsid w:val="FEFF6581"/>
    <w:rsid w:val="FF25F386"/>
    <w:rsid w:val="FF26DE75"/>
    <w:rsid w:val="FF3CEDB4"/>
    <w:rsid w:val="FF3F5A5D"/>
    <w:rsid w:val="FF4748FC"/>
    <w:rsid w:val="FF5447E8"/>
    <w:rsid w:val="FF5609CF"/>
    <w:rsid w:val="FF5D1706"/>
    <w:rsid w:val="FF5F77A8"/>
    <w:rsid w:val="FF67A4A6"/>
    <w:rsid w:val="FF7CFF9B"/>
    <w:rsid w:val="FF7E3B38"/>
    <w:rsid w:val="FF7EEE3A"/>
    <w:rsid w:val="FF7F3D06"/>
    <w:rsid w:val="FF8BD8D1"/>
    <w:rsid w:val="FFA9F49B"/>
    <w:rsid w:val="FFB45C77"/>
    <w:rsid w:val="FFB90263"/>
    <w:rsid w:val="FFBD8B6C"/>
    <w:rsid w:val="FFBEC590"/>
    <w:rsid w:val="FFBF6EA2"/>
    <w:rsid w:val="FFBFA80C"/>
    <w:rsid w:val="FFC5A25C"/>
    <w:rsid w:val="FFCE3983"/>
    <w:rsid w:val="FFDEE58B"/>
    <w:rsid w:val="FFDFC517"/>
    <w:rsid w:val="FFDFDF4D"/>
    <w:rsid w:val="FFE1225D"/>
    <w:rsid w:val="FFE23216"/>
    <w:rsid w:val="FFE78950"/>
    <w:rsid w:val="FFEA8B1E"/>
    <w:rsid w:val="FFEB28DF"/>
    <w:rsid w:val="FFEB3659"/>
    <w:rsid w:val="FFEB72B4"/>
    <w:rsid w:val="FFEF5D6C"/>
    <w:rsid w:val="FFEF8C1F"/>
    <w:rsid w:val="FFEF9057"/>
    <w:rsid w:val="FFEFD6BD"/>
    <w:rsid w:val="FFF1A5E1"/>
    <w:rsid w:val="FFF35616"/>
    <w:rsid w:val="FFF3DF55"/>
    <w:rsid w:val="FFF5115C"/>
    <w:rsid w:val="FFF5758C"/>
    <w:rsid w:val="FFF5C632"/>
    <w:rsid w:val="FFF62B4E"/>
    <w:rsid w:val="FFF7263D"/>
    <w:rsid w:val="FFF95286"/>
    <w:rsid w:val="FFF9E8FD"/>
    <w:rsid w:val="FFFADCB0"/>
    <w:rsid w:val="FFFBB182"/>
    <w:rsid w:val="FFFBEC6A"/>
    <w:rsid w:val="FFFEB3F0"/>
    <w:rsid w:val="FFFEB796"/>
    <w:rsid w:val="FFFF110D"/>
    <w:rsid w:val="FFFF2BD8"/>
    <w:rsid w:val="FFFF68E9"/>
    <w:rsid w:val="FFFF8539"/>
    <w:rsid w:val="FFFFA01A"/>
    <w:rsid w:val="FFFFC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33"/>
    <w:qFormat/>
    <w:uiPriority w:val="0"/>
    <w:pPr>
      <w:keepNext/>
      <w:keepLines/>
      <w:spacing w:before="260" w:after="260" w:line="416" w:lineRule="auto"/>
      <w:outlineLvl w:val="2"/>
    </w:pPr>
    <w:rPr>
      <w:b/>
      <w:bCs/>
      <w:sz w:val="32"/>
      <w:szCs w:val="32"/>
    </w:rPr>
  </w:style>
  <w:style w:type="paragraph" w:styleId="8">
    <w:name w:val="heading 4"/>
    <w:basedOn w:val="1"/>
    <w:next w:val="1"/>
    <w:link w:val="28"/>
    <w:qFormat/>
    <w:uiPriority w:val="0"/>
    <w:pPr>
      <w:keepNext/>
      <w:keepLines/>
      <w:spacing w:before="280" w:after="290" w:line="376" w:lineRule="auto"/>
      <w:outlineLvl w:val="3"/>
    </w:pPr>
    <w:rPr>
      <w:rFonts w:ascii="Cambria" w:hAnsi="Cambria"/>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pacing w:before="0" w:beforeAutospacing="0" w:after="120" w:afterAutospacing="0"/>
      <w:ind w:left="420" w:leftChars="200" w:right="0" w:firstLine="420"/>
      <w:jc w:val="left"/>
    </w:pPr>
    <w:rPr>
      <w:rFonts w:hint="default" w:ascii="Times New Roman" w:hAnsi="Times New Roman" w:eastAsia="宋体" w:cs="宋体"/>
      <w:kern w:val="0"/>
      <w:sz w:val="24"/>
      <w:szCs w:val="24"/>
      <w:lang w:val="en-US" w:eastAsia="zh-CN" w:bidi="ar"/>
    </w:rPr>
  </w:style>
  <w:style w:type="paragraph" w:styleId="3">
    <w:name w:val="Body Text Indent"/>
    <w:basedOn w:val="1"/>
    <w:next w:val="2"/>
    <w:qFormat/>
    <w:uiPriority w:val="99"/>
    <w:pPr>
      <w:spacing w:before="0" w:beforeAutospacing="0" w:after="120" w:afterAutospacing="0"/>
      <w:ind w:left="420" w:leftChars="200" w:right="0"/>
      <w:jc w:val="left"/>
    </w:pPr>
    <w:rPr>
      <w:rFonts w:hint="eastAsia" w:ascii="宋体" w:hAnsi="宋体" w:eastAsia="宋体" w:cs="宋体"/>
      <w:kern w:val="0"/>
      <w:sz w:val="24"/>
      <w:szCs w:val="24"/>
      <w:lang w:val="en-US" w:eastAsia="zh-CN" w:bidi="ar"/>
    </w:rPr>
  </w:style>
  <w:style w:type="paragraph" w:styleId="4">
    <w:name w:val="Body Text"/>
    <w:basedOn w:val="1"/>
    <w:next w:val="1"/>
    <w:qFormat/>
    <w:uiPriority w:val="0"/>
  </w:style>
  <w:style w:type="paragraph" w:styleId="9">
    <w:name w:val="toc 7"/>
    <w:basedOn w:val="1"/>
    <w:next w:val="1"/>
    <w:qFormat/>
    <w:uiPriority w:val="0"/>
    <w:pPr>
      <w:ind w:left="1260"/>
      <w:jc w:val="left"/>
    </w:pPr>
    <w:rPr>
      <w:sz w:val="20"/>
      <w:szCs w:val="20"/>
    </w:rPr>
  </w:style>
  <w:style w:type="paragraph" w:styleId="10">
    <w:name w:val="Document Map"/>
    <w:basedOn w:val="1"/>
    <w:qFormat/>
    <w:uiPriority w:val="0"/>
    <w:pPr>
      <w:shd w:val="clear" w:color="auto" w:fill="000080"/>
    </w:pPr>
  </w:style>
  <w:style w:type="paragraph" w:styleId="11">
    <w:name w:val="toc 5"/>
    <w:basedOn w:val="1"/>
    <w:next w:val="1"/>
    <w:qFormat/>
    <w:uiPriority w:val="0"/>
    <w:pPr>
      <w:ind w:left="840"/>
      <w:jc w:val="left"/>
    </w:pPr>
    <w:rPr>
      <w:sz w:val="20"/>
      <w:szCs w:val="20"/>
    </w:rPr>
  </w:style>
  <w:style w:type="paragraph" w:styleId="12">
    <w:name w:val="toc 3"/>
    <w:basedOn w:val="1"/>
    <w:next w:val="1"/>
    <w:qFormat/>
    <w:uiPriority w:val="0"/>
    <w:pPr>
      <w:adjustRightInd w:val="0"/>
      <w:snapToGrid w:val="0"/>
      <w:spacing w:line="360" w:lineRule="auto"/>
      <w:ind w:firstLine="400" w:firstLineChars="400"/>
      <w:jc w:val="left"/>
    </w:pPr>
    <w:rPr>
      <w:sz w:val="24"/>
      <w:szCs w:val="20"/>
    </w:rPr>
  </w:style>
  <w:style w:type="paragraph" w:styleId="13">
    <w:name w:val="toc 8"/>
    <w:basedOn w:val="1"/>
    <w:next w:val="1"/>
    <w:qFormat/>
    <w:uiPriority w:val="0"/>
    <w:pPr>
      <w:ind w:left="1470"/>
      <w:jc w:val="left"/>
    </w:pPr>
    <w:rPr>
      <w:sz w:val="20"/>
      <w:szCs w:val="20"/>
    </w:rPr>
  </w:style>
  <w:style w:type="paragraph" w:styleId="14">
    <w:name w:val="footer"/>
    <w:basedOn w:val="1"/>
    <w:link w:val="3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adjustRightInd w:val="0"/>
      <w:snapToGrid w:val="0"/>
      <w:spacing w:line="360" w:lineRule="auto"/>
      <w:jc w:val="left"/>
    </w:pPr>
    <w:rPr>
      <w:b/>
      <w:bCs/>
      <w:sz w:val="24"/>
      <w:szCs w:val="20"/>
    </w:rPr>
  </w:style>
  <w:style w:type="paragraph" w:styleId="17">
    <w:name w:val="toc 4"/>
    <w:basedOn w:val="1"/>
    <w:next w:val="1"/>
    <w:qFormat/>
    <w:uiPriority w:val="0"/>
    <w:pPr>
      <w:ind w:left="630"/>
      <w:jc w:val="left"/>
    </w:pPr>
    <w:rPr>
      <w:sz w:val="20"/>
      <w:szCs w:val="20"/>
    </w:rPr>
  </w:style>
  <w:style w:type="paragraph" w:styleId="18">
    <w:name w:val="toc 6"/>
    <w:basedOn w:val="1"/>
    <w:next w:val="1"/>
    <w:qFormat/>
    <w:uiPriority w:val="0"/>
    <w:pPr>
      <w:ind w:left="1050"/>
      <w:jc w:val="left"/>
    </w:pPr>
    <w:rPr>
      <w:sz w:val="20"/>
      <w:szCs w:val="20"/>
    </w:rPr>
  </w:style>
  <w:style w:type="paragraph" w:styleId="19">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20">
    <w:name w:val="toc 9"/>
    <w:basedOn w:val="1"/>
    <w:next w:val="1"/>
    <w:qFormat/>
    <w:uiPriority w:val="0"/>
    <w:pPr>
      <w:ind w:left="1680"/>
      <w:jc w:val="left"/>
    </w:pPr>
    <w:rPr>
      <w:sz w:val="20"/>
      <w:szCs w:val="20"/>
    </w:rPr>
  </w:style>
  <w:style w:type="paragraph" w:styleId="2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page number"/>
    <w:basedOn w:val="24"/>
    <w:qFormat/>
    <w:uiPriority w:val="0"/>
  </w:style>
  <w:style w:type="character" w:styleId="27">
    <w:name w:val="Hyperlink"/>
    <w:basedOn w:val="24"/>
    <w:qFormat/>
    <w:uiPriority w:val="0"/>
    <w:rPr>
      <w:color w:val="0000FF"/>
      <w:u w:val="single"/>
    </w:rPr>
  </w:style>
  <w:style w:type="character" w:customStyle="1" w:styleId="28">
    <w:name w:val="标题 4 Char"/>
    <w:basedOn w:val="24"/>
    <w:link w:val="8"/>
    <w:qFormat/>
    <w:uiPriority w:val="0"/>
    <w:rPr>
      <w:rFonts w:ascii="Cambria" w:hAnsi="Cambria"/>
      <w:b/>
      <w:bCs/>
      <w:kern w:val="2"/>
      <w:sz w:val="28"/>
      <w:szCs w:val="28"/>
    </w:rPr>
  </w:style>
  <w:style w:type="paragraph" w:styleId="29">
    <w:name w:val="No Spacing"/>
    <w:link w:val="30"/>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30">
    <w:name w:val="无间隔 Char"/>
    <w:link w:val="29"/>
    <w:qFormat/>
    <w:locked/>
    <w:uiPriority w:val="0"/>
    <w:rPr>
      <w:rFonts w:eastAsia="仿宋_GB2312"/>
      <w:sz w:val="30"/>
      <w:szCs w:val="22"/>
      <w:lang w:bidi="ar-SA"/>
    </w:rPr>
  </w:style>
  <w:style w:type="character" w:customStyle="1" w:styleId="31">
    <w:name w:val="页脚 Char"/>
    <w:basedOn w:val="24"/>
    <w:link w:val="14"/>
    <w:qFormat/>
    <w:uiPriority w:val="0"/>
    <w:rPr>
      <w:kern w:val="2"/>
      <w:sz w:val="18"/>
      <w:szCs w:val="18"/>
    </w:rPr>
  </w:style>
  <w:style w:type="paragraph" w:styleId="32">
    <w:name w:val="List Paragraph"/>
    <w:basedOn w:val="1"/>
    <w:qFormat/>
    <w:uiPriority w:val="0"/>
    <w:pPr>
      <w:ind w:firstLine="420" w:firstLineChars="200"/>
    </w:pPr>
  </w:style>
  <w:style w:type="character" w:customStyle="1" w:styleId="33">
    <w:name w:val="标题 3 Char"/>
    <w:basedOn w:val="24"/>
    <w:link w:val="7"/>
    <w:qFormat/>
    <w:uiPriority w:val="0"/>
    <w:rPr>
      <w:b/>
      <w:bCs/>
      <w:kern w:val="2"/>
      <w:sz w:val="32"/>
      <w:szCs w:val="32"/>
    </w:rPr>
  </w:style>
  <w:style w:type="paragraph" w:customStyle="1" w:styleId="34">
    <w:name w:val="MsoNormal"/>
    <w:basedOn w:val="1"/>
    <w:qFormat/>
    <w:uiPriority w:val="0"/>
  </w:style>
  <w:style w:type="paragraph" w:customStyle="1" w:styleId="35">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b="0">
                <a:latin typeface="黑体" panose="02010600030101010101" charset="-122"/>
                <a:ea typeface="黑体" panose="02010600030101010101" charset="-122"/>
                <a:cs typeface="黑体" panose="02010600030101010101" charset="-122"/>
              </a:rPr>
              <a:t>收入决算图</a:t>
            </a:r>
            <a:endParaRPr b="0">
              <a:latin typeface="黑体" panose="02010600030101010101" charset="-122"/>
              <a:ea typeface="黑体" panose="02010600030101010101" charset="-122"/>
              <a:cs typeface="黑体" panose="02010600030101010101" charset="-122"/>
            </a:endParaRPr>
          </a:p>
        </c:rich>
      </c:tx>
      <c:layout/>
      <c:overlay val="0"/>
      <c:spPr>
        <a:noFill/>
        <a:ln>
          <a:noFill/>
        </a:ln>
        <a:effectLst/>
      </c:spPr>
    </c:title>
    <c:autoTitleDeleted val="0"/>
    <c:plotArea>
      <c:layout/>
      <c:pieChart>
        <c:varyColors val="1"/>
        <c:ser>
          <c:idx val="0"/>
          <c:order val="0"/>
          <c:tx>
            <c:strRef>
              <c:f>收入决算构成分析图</c:f>
              <c:strCache>
                <c:ptCount val="1"/>
                <c:pt idx="0">
                  <c:v>收入决算构成分析图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186373016401584"/>
                  <c:y val="-0.079901196054139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07096753022557"/>
                  <c:y val="0.018046064247702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13378.92</c:v>
                </c:pt>
                <c:pt idx="1">
                  <c:v>109.76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atin typeface="黑体" panose="02010600030101010101" charset="-122"/>
                <a:ea typeface="黑体" panose="02010600030101010101" charset="-122"/>
              </a:rPr>
              <a:t>支出决算图</a:t>
            </a:r>
            <a:endParaRPr>
              <a:latin typeface="黑体" panose="02010600030101010101" charset="-122"/>
              <a:ea typeface="黑体" panose="02010600030101010101" charset="-122"/>
            </a:endParaRPr>
          </a:p>
        </c:rich>
      </c:tx>
      <c:layout/>
      <c:overlay val="0"/>
      <c:spPr>
        <a:noFill/>
        <a:ln>
          <a:noFill/>
        </a:ln>
        <a:effectLst/>
      </c:spPr>
    </c:title>
    <c:autoTitleDeleted val="0"/>
    <c:plotArea>
      <c:layout/>
      <c:pieChart>
        <c:varyColors val="1"/>
        <c:ser>
          <c:idx val="0"/>
          <c:order val="0"/>
          <c:tx>
            <c:strRef>
              <c:f>支出决算构成分析图</c:f>
              <c:strCache>
                <c:ptCount val="1"/>
                <c:pt idx="0">
                  <c:v>支出决算构成分析图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2228.45</c:v>
                </c:pt>
                <c:pt idx="1">
                  <c:v>11382.87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45</Pages>
  <Words>13065</Words>
  <Characters>14569</Characters>
  <Lines>1</Lines>
  <Paragraphs>1</Paragraphs>
  <TotalTime>1</TotalTime>
  <ScaleCrop>false</ScaleCrop>
  <LinksUpToDate>false</LinksUpToDate>
  <CharactersWithSpaces>14896</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2022-03-26T12:40:00Z</dcterms:created>
  <dc:creator>Administrator</dc:creator>
  <cp:lastModifiedBy>uos</cp:lastModifiedBy>
  <cp:lastPrinted>2025-08-16T03:15:00Z</cp:lastPrinted>
  <dcterms:modified xsi:type="dcterms:W3CDTF">2025-08-15T19:49:51Z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2052-11.8.2.10605</vt:lpwstr>
  </property>
  <property fmtid="{D5CDD505-2E9C-101B-9397-08002B2CF9AE}" pid="4" name="KSOTemplateDocerSaveRecord">
    <vt:lpwstr>eyJoZGlkIjoiODViY2JkMjU3NGYzZTEwMzZmMGFkZWViYmNkYWU3NDIiLCJ1c2VySWQiOiIzNzU2Nzg4MTEifQ==</vt:lpwstr>
  </property>
</Properties>
</file>